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7EA7" w14:textId="21D893FC" w:rsidR="00600745" w:rsidRDefault="00425D81" w:rsidP="00562C42">
      <w:pPr>
        <w:pStyle w:val="Heading1"/>
      </w:pPr>
      <w:bookmarkStart w:id="0" w:name="_Toc9437264"/>
      <w:bookmarkStart w:id="1" w:name="_GoBack"/>
      <w:r>
        <w:t>S</w:t>
      </w:r>
      <w:r w:rsidR="00600745" w:rsidRPr="003711FD">
        <w:t>ection</w:t>
      </w:r>
      <w:r w:rsidR="00600745">
        <w:t xml:space="preserve"> </w:t>
      </w:r>
      <w:r w:rsidR="00600745" w:rsidRPr="003711FD">
        <w:t>1:</w:t>
      </w:r>
      <w:r w:rsidR="00600745">
        <w:t xml:space="preserve"> </w:t>
      </w:r>
      <w:r w:rsidR="00600745" w:rsidRPr="003711FD">
        <w:t>Consortium</w:t>
      </w:r>
      <w:r w:rsidR="00600745">
        <w:t xml:space="preserve"> </w:t>
      </w:r>
      <w:r w:rsidR="00600745" w:rsidRPr="003711FD">
        <w:t>Information</w:t>
      </w:r>
      <w:bookmarkEnd w:id="0"/>
    </w:p>
    <w:bookmarkEnd w:id="1"/>
    <w:p w14:paraId="4CF6DAF9" w14:textId="0314699D"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2" w:name="txt_consortum"/>
      <w:r>
        <w:rPr>
          <w:color w:val="04326C"/>
          <w:sz w:val="72"/>
        </w:rPr>
        <w:instrText xml:space="preserve"> FORMTEXT </w:instrText>
      </w:r>
      <w:r>
        <w:rPr>
          <w:color w:val="04326C"/>
          <w:sz w:val="72"/>
        </w:rPr>
      </w:r>
      <w:r>
        <w:rPr>
          <w:color w:val="04326C"/>
          <w:sz w:val="72"/>
        </w:rPr>
        <w:fldChar w:fldCharType="separate"/>
      </w:r>
      <w:r w:rsidR="00694C35">
        <w:rPr>
          <w:noProof/>
          <w:color w:val="04326C"/>
          <w:sz w:val="72"/>
        </w:rPr>
        <w:t>Butte-Glenn Adult Education Consortium</w:t>
      </w:r>
      <w:r>
        <w:rPr>
          <w:color w:val="04326C"/>
          <w:sz w:val="72"/>
        </w:rPr>
        <w:fldChar w:fldCharType="end"/>
      </w:r>
      <w:bookmarkEnd w:id="2"/>
    </w:p>
    <w:p w14:paraId="5E6542D5" w14:textId="77777777" w:rsidR="00B87112"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3"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B87112">
        <w:rPr>
          <w:rFonts w:asciiTheme="minorHAnsi" w:hAnsiTheme="minorHAnsi" w:cs="Arial"/>
          <w:b/>
          <w:color w:val="04326C"/>
          <w:sz w:val="24"/>
        </w:rPr>
        <w:t>Consortium Primary Contact:</w:t>
      </w:r>
    </w:p>
    <w:p w14:paraId="6421A4F7" w14:textId="3A049F6F" w:rsidR="009C284F" w:rsidRPr="00A324A7" w:rsidRDefault="00B87112" w:rsidP="009C284F">
      <w:pPr>
        <w:spacing w:after="0"/>
        <w:rPr>
          <w:rFonts w:asciiTheme="minorHAnsi" w:hAnsiTheme="minorHAnsi" w:cs="Arial"/>
          <w:b/>
          <w:color w:val="04326C"/>
          <w:sz w:val="24"/>
        </w:rPr>
      </w:pPr>
      <w:r>
        <w:rPr>
          <w:rFonts w:asciiTheme="minorHAnsi" w:hAnsiTheme="minorHAnsi" w:cs="Arial"/>
          <w:b/>
          <w:noProof/>
          <w:color w:val="04326C"/>
          <w:sz w:val="24"/>
        </w:rPr>
        <w:t>Jennifer Macarthy</w:t>
      </w:r>
      <w:r w:rsidR="009C284F" w:rsidRPr="00A324A7">
        <w:rPr>
          <w:rFonts w:asciiTheme="minorHAnsi" w:hAnsiTheme="minorHAnsi" w:cs="Arial"/>
          <w:b/>
          <w:color w:val="04326C"/>
          <w:sz w:val="24"/>
        </w:rPr>
        <w:fldChar w:fldCharType="end"/>
      </w:r>
      <w:bookmarkEnd w:id="3"/>
    </w:p>
    <w:p w14:paraId="703CC3DD" w14:textId="77777777" w:rsidR="00224175" w:rsidRDefault="00224175" w:rsidP="009C284F">
      <w:pPr>
        <w:spacing w:after="0"/>
        <w:rPr>
          <w:rFonts w:asciiTheme="minorHAnsi" w:hAnsiTheme="minorHAnsi" w:cs="Arial"/>
          <w:color w:val="04326C"/>
          <w:sz w:val="24"/>
        </w:rPr>
      </w:pPr>
      <w:r>
        <w:rPr>
          <w:rFonts w:asciiTheme="minorHAnsi" w:hAnsiTheme="minorHAnsi" w:cs="Arial"/>
          <w:color w:val="04326C"/>
          <w:sz w:val="24"/>
        </w:rPr>
        <w:t>Butte College</w:t>
      </w:r>
    </w:p>
    <w:p w14:paraId="3B7CBEAF" w14:textId="23863F72" w:rsidR="009C284F" w:rsidRPr="00A324A7" w:rsidRDefault="00837992" w:rsidP="009C284F">
      <w:pPr>
        <w:spacing w:after="0"/>
        <w:rPr>
          <w:rFonts w:asciiTheme="minorHAnsi" w:hAnsiTheme="minorHAnsi" w:cs="Arial"/>
          <w:color w:val="04326C"/>
          <w:sz w:val="24"/>
        </w:rPr>
      </w:pPr>
      <w:r>
        <w:rPr>
          <w:rFonts w:asciiTheme="minorHAnsi" w:hAnsiTheme="minorHAnsi" w:cs="Arial"/>
          <w:color w:val="04326C"/>
          <w:sz w:val="24"/>
        </w:rPr>
        <w:t>Director – Career and Technical Education Grants and Regional Projects</w:t>
      </w:r>
    </w:p>
    <w:p w14:paraId="69E7EB18" w14:textId="53A8CA0E"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87112">
        <w:rPr>
          <w:rFonts w:asciiTheme="minorHAnsi" w:hAnsiTheme="minorHAnsi" w:cs="Arial"/>
          <w:noProof/>
          <w:color w:val="04326C"/>
          <w:sz w:val="24"/>
        </w:rPr>
        <w:t>530-895-2862</w:t>
      </w:r>
      <w:r w:rsidRPr="00A324A7">
        <w:rPr>
          <w:rFonts w:asciiTheme="minorHAnsi" w:hAnsiTheme="minorHAnsi" w:cs="Arial"/>
          <w:color w:val="04326C"/>
          <w:sz w:val="24"/>
        </w:rPr>
        <w:fldChar w:fldCharType="end"/>
      </w:r>
    </w:p>
    <w:p w14:paraId="4A40551B" w14:textId="33951F99"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B87112">
        <w:rPr>
          <w:rFonts w:asciiTheme="minorHAnsi" w:hAnsiTheme="minorHAnsi" w:cs="Arial"/>
          <w:noProof/>
          <w:color w:val="04326C"/>
          <w:sz w:val="24"/>
        </w:rPr>
        <w:t>macarthyje@butte.edu</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01B88EBB" w:rsidR="00A861CB" w:rsidRPr="00A324A7" w:rsidRDefault="00425D81" w:rsidP="00A861CB">
      <w:pPr>
        <w:spacing w:after="0"/>
        <w:rPr>
          <w:rFonts w:asciiTheme="minorHAnsi" w:hAnsiTheme="minorHAnsi" w:cs="Arial"/>
          <w:color w:val="04326C"/>
          <w:sz w:val="24"/>
        </w:rPr>
      </w:pPr>
      <w:r>
        <w:rPr>
          <w:rFonts w:asciiTheme="minorHAnsi" w:hAnsiTheme="minorHAnsi" w:cs="Arial"/>
          <w:color w:val="04326C"/>
          <w:sz w:val="24"/>
        </w:rPr>
        <w:t>6/5/19</w:t>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lastRenderedPageBreak/>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204CCB4D" w14:textId="121E6A01" w:rsidR="003F5452" w:rsidRDefault="006117E8">
          <w:pPr>
            <w:pStyle w:val="TOC1"/>
            <w:rPr>
              <w:rFonts w:eastAsiaTheme="minorEastAsia" w:cstheme="minorBidi"/>
              <w:b w:val="0"/>
              <w:bCs w:val="0"/>
              <w:iCs w:val="0"/>
              <w:color w:val="auto"/>
              <w:sz w:val="22"/>
              <w:szCs w:val="22"/>
            </w:rPr>
          </w:pPr>
          <w:r>
            <w:fldChar w:fldCharType="begin"/>
          </w:r>
          <w:r>
            <w:instrText xml:space="preserve"> TOC \o "1-3" \h \z \u </w:instrText>
          </w:r>
          <w:r>
            <w:fldChar w:fldCharType="separate"/>
          </w:r>
          <w:hyperlink w:anchor="_Toc9437264" w:history="1">
            <w:r w:rsidR="003F5452" w:rsidRPr="00BF4CAC">
              <w:rPr>
                <w:rStyle w:val="Hyperlink"/>
              </w:rPr>
              <w:t>Section 1: Consortium Information</w:t>
            </w:r>
            <w:r w:rsidR="003F5452">
              <w:rPr>
                <w:webHidden/>
              </w:rPr>
              <w:tab/>
            </w:r>
            <w:r w:rsidR="003F5452">
              <w:rPr>
                <w:webHidden/>
              </w:rPr>
              <w:fldChar w:fldCharType="begin"/>
            </w:r>
            <w:r w:rsidR="003F5452">
              <w:rPr>
                <w:webHidden/>
              </w:rPr>
              <w:instrText xml:space="preserve"> PAGEREF _Toc9437264 \h </w:instrText>
            </w:r>
            <w:r w:rsidR="003F5452">
              <w:rPr>
                <w:webHidden/>
              </w:rPr>
            </w:r>
            <w:r w:rsidR="003F5452">
              <w:rPr>
                <w:webHidden/>
              </w:rPr>
              <w:fldChar w:fldCharType="separate"/>
            </w:r>
            <w:r w:rsidR="00D245B7">
              <w:rPr>
                <w:webHidden/>
              </w:rPr>
              <w:t>i</w:t>
            </w:r>
            <w:r w:rsidR="003F5452">
              <w:rPr>
                <w:webHidden/>
              </w:rPr>
              <w:fldChar w:fldCharType="end"/>
            </w:r>
          </w:hyperlink>
        </w:p>
        <w:p w14:paraId="3D201720" w14:textId="1D562014" w:rsidR="003F5452" w:rsidRDefault="00A91053">
          <w:pPr>
            <w:pStyle w:val="TOC1"/>
            <w:rPr>
              <w:rFonts w:eastAsiaTheme="minorEastAsia" w:cstheme="minorBidi"/>
              <w:b w:val="0"/>
              <w:bCs w:val="0"/>
              <w:iCs w:val="0"/>
              <w:color w:val="auto"/>
              <w:sz w:val="22"/>
              <w:szCs w:val="22"/>
            </w:rPr>
          </w:pPr>
          <w:hyperlink w:anchor="_Toc9437265" w:history="1">
            <w:r w:rsidR="003F5452" w:rsidRPr="00BF4CAC">
              <w:rPr>
                <w:rStyle w:val="Hyperlink"/>
              </w:rPr>
              <w:t>Section 2: Comprehensive Regional Three-Year Plan</w:t>
            </w:r>
            <w:r w:rsidR="003F5452">
              <w:rPr>
                <w:webHidden/>
              </w:rPr>
              <w:tab/>
            </w:r>
            <w:r w:rsidR="003F5452">
              <w:rPr>
                <w:webHidden/>
              </w:rPr>
              <w:fldChar w:fldCharType="begin"/>
            </w:r>
            <w:r w:rsidR="003F5452">
              <w:rPr>
                <w:webHidden/>
              </w:rPr>
              <w:instrText xml:space="preserve"> PAGEREF _Toc9437265 \h </w:instrText>
            </w:r>
            <w:r w:rsidR="003F5452">
              <w:rPr>
                <w:webHidden/>
              </w:rPr>
            </w:r>
            <w:r w:rsidR="003F5452">
              <w:rPr>
                <w:webHidden/>
              </w:rPr>
              <w:fldChar w:fldCharType="separate"/>
            </w:r>
            <w:r w:rsidR="00D245B7">
              <w:rPr>
                <w:webHidden/>
              </w:rPr>
              <w:t>1</w:t>
            </w:r>
            <w:r w:rsidR="003F5452">
              <w:rPr>
                <w:webHidden/>
              </w:rPr>
              <w:fldChar w:fldCharType="end"/>
            </w:r>
          </w:hyperlink>
        </w:p>
        <w:p w14:paraId="1323EB6A" w14:textId="453CD587" w:rsidR="003F5452" w:rsidRDefault="00A91053">
          <w:pPr>
            <w:pStyle w:val="TOC2"/>
            <w:tabs>
              <w:tab w:val="right" w:leader="dot" w:pos="9350"/>
            </w:tabs>
            <w:rPr>
              <w:rFonts w:eastAsiaTheme="minorEastAsia" w:cstheme="minorBidi"/>
              <w:b w:val="0"/>
              <w:bCs w:val="0"/>
              <w:noProof/>
              <w:color w:val="auto"/>
            </w:rPr>
          </w:pPr>
          <w:hyperlink w:anchor="_Toc9437266" w:history="1">
            <w:r w:rsidR="003F5452" w:rsidRPr="00BF4CAC">
              <w:rPr>
                <w:rStyle w:val="Hyperlink"/>
                <w:noProof/>
              </w:rPr>
              <w:t>2.1 Executive Summary</w:t>
            </w:r>
            <w:r w:rsidR="003F5452">
              <w:rPr>
                <w:noProof/>
                <w:webHidden/>
              </w:rPr>
              <w:tab/>
            </w:r>
            <w:r w:rsidR="003F5452">
              <w:rPr>
                <w:noProof/>
                <w:webHidden/>
              </w:rPr>
              <w:fldChar w:fldCharType="begin"/>
            </w:r>
            <w:r w:rsidR="003F5452">
              <w:rPr>
                <w:noProof/>
                <w:webHidden/>
              </w:rPr>
              <w:instrText xml:space="preserve"> PAGEREF _Toc9437266 \h </w:instrText>
            </w:r>
            <w:r w:rsidR="003F5452">
              <w:rPr>
                <w:noProof/>
                <w:webHidden/>
              </w:rPr>
            </w:r>
            <w:r w:rsidR="003F5452">
              <w:rPr>
                <w:noProof/>
                <w:webHidden/>
              </w:rPr>
              <w:fldChar w:fldCharType="separate"/>
            </w:r>
            <w:r w:rsidR="00D245B7">
              <w:rPr>
                <w:noProof/>
                <w:webHidden/>
              </w:rPr>
              <w:t>1</w:t>
            </w:r>
            <w:r w:rsidR="003F5452">
              <w:rPr>
                <w:noProof/>
                <w:webHidden/>
              </w:rPr>
              <w:fldChar w:fldCharType="end"/>
            </w:r>
          </w:hyperlink>
        </w:p>
        <w:p w14:paraId="640AEB3E" w14:textId="10C1CA2E" w:rsidR="003F5452" w:rsidRDefault="00A91053">
          <w:pPr>
            <w:pStyle w:val="TOC2"/>
            <w:tabs>
              <w:tab w:val="right" w:leader="dot" w:pos="9350"/>
            </w:tabs>
            <w:rPr>
              <w:rFonts w:eastAsiaTheme="minorEastAsia" w:cstheme="minorBidi"/>
              <w:b w:val="0"/>
              <w:bCs w:val="0"/>
              <w:noProof/>
              <w:color w:val="auto"/>
            </w:rPr>
          </w:pPr>
          <w:hyperlink w:anchor="_Toc9437267" w:history="1">
            <w:r w:rsidR="003F5452" w:rsidRPr="00BF4CAC">
              <w:rPr>
                <w:rStyle w:val="Hyperlink"/>
                <w:noProof/>
              </w:rPr>
              <w:t>2.2 Pre-Planning Assessment</w:t>
            </w:r>
            <w:r w:rsidR="003F5452">
              <w:rPr>
                <w:noProof/>
                <w:webHidden/>
              </w:rPr>
              <w:tab/>
            </w:r>
            <w:r w:rsidR="003F5452">
              <w:rPr>
                <w:noProof/>
                <w:webHidden/>
              </w:rPr>
              <w:fldChar w:fldCharType="begin"/>
            </w:r>
            <w:r w:rsidR="003F5452">
              <w:rPr>
                <w:noProof/>
                <w:webHidden/>
              </w:rPr>
              <w:instrText xml:space="preserve"> PAGEREF _Toc9437267 \h </w:instrText>
            </w:r>
            <w:r w:rsidR="003F5452">
              <w:rPr>
                <w:noProof/>
                <w:webHidden/>
              </w:rPr>
            </w:r>
            <w:r w:rsidR="003F5452">
              <w:rPr>
                <w:noProof/>
                <w:webHidden/>
              </w:rPr>
              <w:fldChar w:fldCharType="separate"/>
            </w:r>
            <w:r w:rsidR="00D245B7">
              <w:rPr>
                <w:noProof/>
                <w:webHidden/>
              </w:rPr>
              <w:t>3</w:t>
            </w:r>
            <w:r w:rsidR="003F5452">
              <w:rPr>
                <w:noProof/>
                <w:webHidden/>
              </w:rPr>
              <w:fldChar w:fldCharType="end"/>
            </w:r>
          </w:hyperlink>
        </w:p>
        <w:p w14:paraId="11EF8A09" w14:textId="4CFA135B" w:rsidR="003F5452" w:rsidRDefault="00A91053">
          <w:pPr>
            <w:pStyle w:val="TOC3"/>
            <w:tabs>
              <w:tab w:val="right" w:leader="dot" w:pos="9350"/>
            </w:tabs>
            <w:rPr>
              <w:rFonts w:eastAsiaTheme="minorEastAsia" w:cstheme="minorBidi"/>
              <w:noProof/>
              <w:color w:val="auto"/>
              <w:sz w:val="22"/>
              <w:szCs w:val="22"/>
            </w:rPr>
          </w:pPr>
          <w:hyperlink w:anchor="_Toc9437268" w:history="1">
            <w:r w:rsidR="003F5452" w:rsidRPr="00BF4CAC">
              <w:rPr>
                <w:rStyle w:val="Hyperlink"/>
                <w:noProof/>
              </w:rPr>
              <w:t>Table 1. Regional Service Providers</w:t>
            </w:r>
            <w:r w:rsidR="003F5452">
              <w:rPr>
                <w:noProof/>
                <w:webHidden/>
              </w:rPr>
              <w:tab/>
            </w:r>
            <w:r w:rsidR="003F5452">
              <w:rPr>
                <w:noProof/>
                <w:webHidden/>
              </w:rPr>
              <w:fldChar w:fldCharType="begin"/>
            </w:r>
            <w:r w:rsidR="003F5452">
              <w:rPr>
                <w:noProof/>
                <w:webHidden/>
              </w:rPr>
              <w:instrText xml:space="preserve"> PAGEREF _Toc9437268 \h </w:instrText>
            </w:r>
            <w:r w:rsidR="003F5452">
              <w:rPr>
                <w:noProof/>
                <w:webHidden/>
              </w:rPr>
            </w:r>
            <w:r w:rsidR="003F5452">
              <w:rPr>
                <w:noProof/>
                <w:webHidden/>
              </w:rPr>
              <w:fldChar w:fldCharType="separate"/>
            </w:r>
            <w:r w:rsidR="00D245B7">
              <w:rPr>
                <w:noProof/>
                <w:webHidden/>
              </w:rPr>
              <w:t>5</w:t>
            </w:r>
            <w:r w:rsidR="003F5452">
              <w:rPr>
                <w:noProof/>
                <w:webHidden/>
              </w:rPr>
              <w:fldChar w:fldCharType="end"/>
            </w:r>
          </w:hyperlink>
        </w:p>
        <w:p w14:paraId="2D8F2CF3" w14:textId="1F514355" w:rsidR="003F5452" w:rsidRDefault="00A91053">
          <w:pPr>
            <w:pStyle w:val="TOC3"/>
            <w:tabs>
              <w:tab w:val="right" w:leader="dot" w:pos="9350"/>
            </w:tabs>
            <w:rPr>
              <w:rFonts w:eastAsiaTheme="minorEastAsia" w:cstheme="minorBidi"/>
              <w:noProof/>
              <w:color w:val="auto"/>
              <w:sz w:val="22"/>
              <w:szCs w:val="22"/>
            </w:rPr>
          </w:pPr>
          <w:hyperlink w:anchor="_Toc9437269" w:history="1">
            <w:r w:rsidR="003F5452" w:rsidRPr="00BF4CAC">
              <w:rPr>
                <w:rStyle w:val="Hyperlink"/>
                <w:noProof/>
              </w:rPr>
              <w:t>Table 2. Funding for Adult Education Programs and Services</w:t>
            </w:r>
            <w:r w:rsidR="003F5452">
              <w:rPr>
                <w:noProof/>
                <w:webHidden/>
              </w:rPr>
              <w:tab/>
            </w:r>
            <w:r w:rsidR="003F5452">
              <w:rPr>
                <w:noProof/>
                <w:webHidden/>
              </w:rPr>
              <w:fldChar w:fldCharType="begin"/>
            </w:r>
            <w:r w:rsidR="003F5452">
              <w:rPr>
                <w:noProof/>
                <w:webHidden/>
              </w:rPr>
              <w:instrText xml:space="preserve"> PAGEREF _Toc9437269 \h </w:instrText>
            </w:r>
            <w:r w:rsidR="003F5452">
              <w:rPr>
                <w:noProof/>
                <w:webHidden/>
              </w:rPr>
            </w:r>
            <w:r w:rsidR="003F5452">
              <w:rPr>
                <w:noProof/>
                <w:webHidden/>
              </w:rPr>
              <w:fldChar w:fldCharType="separate"/>
            </w:r>
            <w:r w:rsidR="00D245B7">
              <w:rPr>
                <w:noProof/>
                <w:webHidden/>
              </w:rPr>
              <w:t>7</w:t>
            </w:r>
            <w:r w:rsidR="003F5452">
              <w:rPr>
                <w:noProof/>
                <w:webHidden/>
              </w:rPr>
              <w:fldChar w:fldCharType="end"/>
            </w:r>
          </w:hyperlink>
        </w:p>
        <w:p w14:paraId="68BC2A29" w14:textId="4F7E5A3A" w:rsidR="003F5452" w:rsidRDefault="00A91053">
          <w:pPr>
            <w:pStyle w:val="TOC2"/>
            <w:tabs>
              <w:tab w:val="right" w:leader="dot" w:pos="9350"/>
            </w:tabs>
            <w:rPr>
              <w:rFonts w:eastAsiaTheme="minorEastAsia" w:cstheme="minorBidi"/>
              <w:b w:val="0"/>
              <w:bCs w:val="0"/>
              <w:noProof/>
              <w:color w:val="auto"/>
            </w:rPr>
          </w:pPr>
          <w:hyperlink w:anchor="_Toc9437270" w:history="1">
            <w:r w:rsidR="003F5452" w:rsidRPr="00BF4CAC">
              <w:rPr>
                <w:rStyle w:val="Hyperlink"/>
                <w:noProof/>
              </w:rPr>
              <w:t>2.3 Community Need and Customers</w:t>
            </w:r>
            <w:r w:rsidR="003F5452">
              <w:rPr>
                <w:noProof/>
                <w:webHidden/>
              </w:rPr>
              <w:tab/>
            </w:r>
            <w:r w:rsidR="003F5452">
              <w:rPr>
                <w:noProof/>
                <w:webHidden/>
              </w:rPr>
              <w:fldChar w:fldCharType="begin"/>
            </w:r>
            <w:r w:rsidR="003F5452">
              <w:rPr>
                <w:noProof/>
                <w:webHidden/>
              </w:rPr>
              <w:instrText xml:space="preserve"> PAGEREF _Toc9437270 \h </w:instrText>
            </w:r>
            <w:r w:rsidR="003F5452">
              <w:rPr>
                <w:noProof/>
                <w:webHidden/>
              </w:rPr>
            </w:r>
            <w:r w:rsidR="003F5452">
              <w:rPr>
                <w:noProof/>
                <w:webHidden/>
              </w:rPr>
              <w:fldChar w:fldCharType="separate"/>
            </w:r>
            <w:r w:rsidR="00D245B7">
              <w:rPr>
                <w:noProof/>
                <w:webHidden/>
              </w:rPr>
              <w:t>8</w:t>
            </w:r>
            <w:r w:rsidR="003F5452">
              <w:rPr>
                <w:noProof/>
                <w:webHidden/>
              </w:rPr>
              <w:fldChar w:fldCharType="end"/>
            </w:r>
          </w:hyperlink>
        </w:p>
        <w:p w14:paraId="15AA5677" w14:textId="7C34132D" w:rsidR="003F5452" w:rsidRDefault="00A91053">
          <w:pPr>
            <w:pStyle w:val="TOC2"/>
            <w:tabs>
              <w:tab w:val="right" w:leader="dot" w:pos="9350"/>
            </w:tabs>
            <w:rPr>
              <w:rFonts w:eastAsiaTheme="minorEastAsia" w:cstheme="minorBidi"/>
              <w:b w:val="0"/>
              <w:bCs w:val="0"/>
              <w:noProof/>
              <w:color w:val="auto"/>
            </w:rPr>
          </w:pPr>
          <w:hyperlink w:anchor="_Toc9437271" w:history="1">
            <w:r w:rsidR="003F5452" w:rsidRPr="00BF4CAC">
              <w:rPr>
                <w:rStyle w:val="Hyperlink"/>
                <w:noProof/>
              </w:rPr>
              <w:t>2.4 Identifying Goals and Strategies</w:t>
            </w:r>
            <w:r w:rsidR="003F5452">
              <w:rPr>
                <w:noProof/>
                <w:webHidden/>
              </w:rPr>
              <w:tab/>
            </w:r>
            <w:r w:rsidR="003F5452">
              <w:rPr>
                <w:noProof/>
                <w:webHidden/>
              </w:rPr>
              <w:fldChar w:fldCharType="begin"/>
            </w:r>
            <w:r w:rsidR="003F5452">
              <w:rPr>
                <w:noProof/>
                <w:webHidden/>
              </w:rPr>
              <w:instrText xml:space="preserve"> PAGEREF _Toc9437271 \h </w:instrText>
            </w:r>
            <w:r w:rsidR="003F5452">
              <w:rPr>
                <w:noProof/>
                <w:webHidden/>
              </w:rPr>
            </w:r>
            <w:r w:rsidR="003F5452">
              <w:rPr>
                <w:noProof/>
                <w:webHidden/>
              </w:rPr>
              <w:fldChar w:fldCharType="separate"/>
            </w:r>
            <w:r w:rsidR="00D245B7">
              <w:rPr>
                <w:noProof/>
                <w:webHidden/>
              </w:rPr>
              <w:t>11</w:t>
            </w:r>
            <w:r w:rsidR="003F5452">
              <w:rPr>
                <w:noProof/>
                <w:webHidden/>
              </w:rPr>
              <w:fldChar w:fldCharType="end"/>
            </w:r>
          </w:hyperlink>
        </w:p>
        <w:p w14:paraId="42C3D877" w14:textId="037D2333" w:rsidR="003F5452" w:rsidRDefault="00A91053">
          <w:pPr>
            <w:pStyle w:val="TOC3"/>
            <w:tabs>
              <w:tab w:val="right" w:leader="dot" w:pos="9350"/>
            </w:tabs>
            <w:rPr>
              <w:rFonts w:eastAsiaTheme="minorEastAsia" w:cstheme="minorBidi"/>
              <w:noProof/>
              <w:color w:val="auto"/>
              <w:sz w:val="22"/>
              <w:szCs w:val="22"/>
            </w:rPr>
          </w:pPr>
          <w:hyperlink w:anchor="_Toc9437272" w:history="1">
            <w:r w:rsidR="003F5452" w:rsidRPr="00BF4CAC">
              <w:rPr>
                <w:rStyle w:val="Hyperlink"/>
                <w:noProof/>
              </w:rPr>
              <w:t>Figure 1. Roadway to Success - Consortium</w:t>
            </w:r>
            <w:r w:rsidR="003F5452">
              <w:rPr>
                <w:noProof/>
                <w:webHidden/>
              </w:rPr>
              <w:tab/>
            </w:r>
            <w:r w:rsidR="003F5452">
              <w:rPr>
                <w:noProof/>
                <w:webHidden/>
              </w:rPr>
              <w:fldChar w:fldCharType="begin"/>
            </w:r>
            <w:r w:rsidR="003F5452">
              <w:rPr>
                <w:noProof/>
                <w:webHidden/>
              </w:rPr>
              <w:instrText xml:space="preserve"> PAGEREF _Toc9437272 \h </w:instrText>
            </w:r>
            <w:r w:rsidR="003F5452">
              <w:rPr>
                <w:noProof/>
                <w:webHidden/>
              </w:rPr>
            </w:r>
            <w:r w:rsidR="003F5452">
              <w:rPr>
                <w:noProof/>
                <w:webHidden/>
              </w:rPr>
              <w:fldChar w:fldCharType="separate"/>
            </w:r>
            <w:r w:rsidR="00D245B7">
              <w:rPr>
                <w:noProof/>
                <w:webHidden/>
              </w:rPr>
              <w:t>12</w:t>
            </w:r>
            <w:r w:rsidR="003F5452">
              <w:rPr>
                <w:noProof/>
                <w:webHidden/>
              </w:rPr>
              <w:fldChar w:fldCharType="end"/>
            </w:r>
          </w:hyperlink>
        </w:p>
        <w:p w14:paraId="6E5420C6" w14:textId="30E0CA55" w:rsidR="003F5452" w:rsidRDefault="00A91053">
          <w:pPr>
            <w:pStyle w:val="TOC3"/>
            <w:tabs>
              <w:tab w:val="right" w:leader="dot" w:pos="9350"/>
            </w:tabs>
            <w:rPr>
              <w:rFonts w:eastAsiaTheme="minorEastAsia" w:cstheme="minorBidi"/>
              <w:noProof/>
              <w:color w:val="auto"/>
              <w:sz w:val="22"/>
              <w:szCs w:val="22"/>
            </w:rPr>
          </w:pPr>
          <w:hyperlink w:anchor="_Toc9437273" w:history="1">
            <w:r w:rsidR="003F5452" w:rsidRPr="00BF4CAC">
              <w:rPr>
                <w:rStyle w:val="Hyperlink"/>
                <w:noProof/>
              </w:rPr>
              <w:t>Figure 2. Roadway to Success – Community</w:t>
            </w:r>
            <w:r w:rsidR="003F5452">
              <w:rPr>
                <w:noProof/>
                <w:webHidden/>
              </w:rPr>
              <w:tab/>
            </w:r>
            <w:r w:rsidR="003F5452">
              <w:rPr>
                <w:noProof/>
                <w:webHidden/>
              </w:rPr>
              <w:fldChar w:fldCharType="begin"/>
            </w:r>
            <w:r w:rsidR="003F5452">
              <w:rPr>
                <w:noProof/>
                <w:webHidden/>
              </w:rPr>
              <w:instrText xml:space="preserve"> PAGEREF _Toc9437273 \h </w:instrText>
            </w:r>
            <w:r w:rsidR="003F5452">
              <w:rPr>
                <w:noProof/>
                <w:webHidden/>
              </w:rPr>
            </w:r>
            <w:r w:rsidR="003F5452">
              <w:rPr>
                <w:noProof/>
                <w:webHidden/>
              </w:rPr>
              <w:fldChar w:fldCharType="separate"/>
            </w:r>
            <w:r w:rsidR="00D245B7">
              <w:rPr>
                <w:noProof/>
                <w:webHidden/>
              </w:rPr>
              <w:t>12</w:t>
            </w:r>
            <w:r w:rsidR="003F5452">
              <w:rPr>
                <w:noProof/>
                <w:webHidden/>
              </w:rPr>
              <w:fldChar w:fldCharType="end"/>
            </w:r>
          </w:hyperlink>
        </w:p>
        <w:p w14:paraId="2C7A3A13" w14:textId="4B417D8D" w:rsidR="003F5452" w:rsidRDefault="00A91053">
          <w:pPr>
            <w:pStyle w:val="TOC3"/>
            <w:tabs>
              <w:tab w:val="right" w:leader="dot" w:pos="9350"/>
            </w:tabs>
            <w:rPr>
              <w:rFonts w:eastAsiaTheme="minorEastAsia" w:cstheme="minorBidi"/>
              <w:noProof/>
              <w:color w:val="auto"/>
              <w:sz w:val="22"/>
              <w:szCs w:val="22"/>
            </w:rPr>
          </w:pPr>
          <w:hyperlink w:anchor="_Toc9437274" w:history="1">
            <w:r w:rsidR="003F5452" w:rsidRPr="00BF4CAC">
              <w:rPr>
                <w:rStyle w:val="Hyperlink"/>
                <w:noProof/>
              </w:rPr>
              <w:t>Figure 2. Roadway to Success – Participants</w:t>
            </w:r>
            <w:r w:rsidR="003F5452">
              <w:rPr>
                <w:noProof/>
                <w:webHidden/>
              </w:rPr>
              <w:tab/>
            </w:r>
            <w:r w:rsidR="003F5452">
              <w:rPr>
                <w:noProof/>
                <w:webHidden/>
              </w:rPr>
              <w:fldChar w:fldCharType="begin"/>
            </w:r>
            <w:r w:rsidR="003F5452">
              <w:rPr>
                <w:noProof/>
                <w:webHidden/>
              </w:rPr>
              <w:instrText xml:space="preserve"> PAGEREF _Toc9437274 \h </w:instrText>
            </w:r>
            <w:r w:rsidR="003F5452">
              <w:rPr>
                <w:noProof/>
                <w:webHidden/>
              </w:rPr>
            </w:r>
            <w:r w:rsidR="003F5452">
              <w:rPr>
                <w:noProof/>
                <w:webHidden/>
              </w:rPr>
              <w:fldChar w:fldCharType="separate"/>
            </w:r>
            <w:r w:rsidR="00D245B7">
              <w:rPr>
                <w:noProof/>
                <w:webHidden/>
              </w:rPr>
              <w:t>13</w:t>
            </w:r>
            <w:r w:rsidR="003F5452">
              <w:rPr>
                <w:noProof/>
                <w:webHidden/>
              </w:rPr>
              <w:fldChar w:fldCharType="end"/>
            </w:r>
          </w:hyperlink>
        </w:p>
        <w:p w14:paraId="44123A2C" w14:textId="337D5593" w:rsidR="003F5452" w:rsidRPr="003F5452" w:rsidRDefault="00A91053" w:rsidP="003F5452">
          <w:pPr>
            <w:pStyle w:val="TOC3"/>
            <w:tabs>
              <w:tab w:val="right" w:leader="dot" w:pos="9350"/>
            </w:tabs>
            <w:rPr>
              <w:rFonts w:eastAsiaTheme="minorEastAsia" w:cstheme="minorBidi"/>
              <w:noProof/>
              <w:color w:val="auto"/>
              <w:sz w:val="22"/>
              <w:szCs w:val="22"/>
            </w:rPr>
          </w:pPr>
          <w:hyperlink w:anchor="_Toc9437275" w:history="1">
            <w:r w:rsidR="003F5452" w:rsidRPr="00BF4CAC">
              <w:rPr>
                <w:rStyle w:val="Hyperlink"/>
                <w:noProof/>
              </w:rPr>
              <w:t>Table 3. Goal, Objectives, Implementation Measures, and Progress Indicators</w:t>
            </w:r>
            <w:r w:rsidR="003F5452">
              <w:rPr>
                <w:noProof/>
                <w:webHidden/>
              </w:rPr>
              <w:tab/>
            </w:r>
            <w:r w:rsidR="003F5452">
              <w:rPr>
                <w:noProof/>
                <w:webHidden/>
              </w:rPr>
              <w:fldChar w:fldCharType="begin"/>
            </w:r>
            <w:r w:rsidR="003F5452">
              <w:rPr>
                <w:noProof/>
                <w:webHidden/>
              </w:rPr>
              <w:instrText xml:space="preserve"> PAGEREF _Toc9437275 \h </w:instrText>
            </w:r>
            <w:r w:rsidR="003F5452">
              <w:rPr>
                <w:noProof/>
                <w:webHidden/>
              </w:rPr>
            </w:r>
            <w:r w:rsidR="003F5452">
              <w:rPr>
                <w:noProof/>
                <w:webHidden/>
              </w:rPr>
              <w:fldChar w:fldCharType="separate"/>
            </w:r>
            <w:r w:rsidR="00D245B7">
              <w:rPr>
                <w:noProof/>
                <w:webHidden/>
              </w:rPr>
              <w:t>14</w:t>
            </w:r>
            <w:r w:rsidR="003F5452">
              <w:rPr>
                <w:noProof/>
                <w:webHidden/>
              </w:rPr>
              <w:fldChar w:fldCharType="end"/>
            </w:r>
          </w:hyperlink>
        </w:p>
        <w:p w14:paraId="0A4E8ACC" w14:textId="00AD401A" w:rsidR="003F5452" w:rsidRDefault="00A91053">
          <w:pPr>
            <w:pStyle w:val="TOC2"/>
            <w:tabs>
              <w:tab w:val="right" w:leader="dot" w:pos="9350"/>
            </w:tabs>
            <w:rPr>
              <w:rFonts w:eastAsiaTheme="minorEastAsia" w:cstheme="minorBidi"/>
              <w:b w:val="0"/>
              <w:bCs w:val="0"/>
              <w:noProof/>
              <w:color w:val="auto"/>
            </w:rPr>
          </w:pPr>
          <w:hyperlink w:anchor="_Toc9437294" w:history="1">
            <w:r w:rsidR="003F5452" w:rsidRPr="00BF4CAC">
              <w:rPr>
                <w:rStyle w:val="Hyperlink"/>
                <w:noProof/>
              </w:rPr>
              <w:t>2.5 Piloting and Implementation</w:t>
            </w:r>
            <w:r w:rsidR="003F5452">
              <w:rPr>
                <w:noProof/>
                <w:webHidden/>
              </w:rPr>
              <w:tab/>
            </w:r>
            <w:r w:rsidR="003F5452">
              <w:rPr>
                <w:noProof/>
                <w:webHidden/>
              </w:rPr>
              <w:fldChar w:fldCharType="begin"/>
            </w:r>
            <w:r w:rsidR="003F5452">
              <w:rPr>
                <w:noProof/>
                <w:webHidden/>
              </w:rPr>
              <w:instrText xml:space="preserve"> PAGEREF _Toc9437294 \h </w:instrText>
            </w:r>
            <w:r w:rsidR="003F5452">
              <w:rPr>
                <w:noProof/>
                <w:webHidden/>
              </w:rPr>
            </w:r>
            <w:r w:rsidR="003F5452">
              <w:rPr>
                <w:noProof/>
                <w:webHidden/>
              </w:rPr>
              <w:fldChar w:fldCharType="separate"/>
            </w:r>
            <w:r w:rsidR="00D245B7">
              <w:rPr>
                <w:noProof/>
                <w:webHidden/>
              </w:rPr>
              <w:t>18</w:t>
            </w:r>
            <w:r w:rsidR="003F5452">
              <w:rPr>
                <w:noProof/>
                <w:webHidden/>
              </w:rPr>
              <w:fldChar w:fldCharType="end"/>
            </w:r>
          </w:hyperlink>
        </w:p>
        <w:p w14:paraId="022F5B4D" w14:textId="15DDF51E" w:rsidR="003F5452" w:rsidRDefault="00A91053">
          <w:pPr>
            <w:pStyle w:val="TOC1"/>
            <w:rPr>
              <w:rFonts w:eastAsiaTheme="minorEastAsia" w:cstheme="minorBidi"/>
              <w:b w:val="0"/>
              <w:bCs w:val="0"/>
              <w:iCs w:val="0"/>
              <w:color w:val="auto"/>
              <w:sz w:val="22"/>
              <w:szCs w:val="22"/>
            </w:rPr>
          </w:pPr>
          <w:hyperlink w:anchor="_Toc9437295" w:history="1">
            <w:r w:rsidR="003F5452" w:rsidRPr="00BF4CAC">
              <w:rPr>
                <w:rStyle w:val="Hyperlink"/>
              </w:rPr>
              <w:t>Appendix</w:t>
            </w:r>
            <w:r w:rsidR="003F5452">
              <w:rPr>
                <w:webHidden/>
              </w:rPr>
              <w:tab/>
            </w:r>
            <w:r w:rsidR="003F5452">
              <w:rPr>
                <w:webHidden/>
              </w:rPr>
              <w:fldChar w:fldCharType="begin"/>
            </w:r>
            <w:r w:rsidR="003F5452">
              <w:rPr>
                <w:webHidden/>
              </w:rPr>
              <w:instrText xml:space="preserve"> PAGEREF _Toc9437295 \h </w:instrText>
            </w:r>
            <w:r w:rsidR="003F5452">
              <w:rPr>
                <w:webHidden/>
              </w:rPr>
            </w:r>
            <w:r w:rsidR="003F5452">
              <w:rPr>
                <w:webHidden/>
              </w:rPr>
              <w:fldChar w:fldCharType="separate"/>
            </w:r>
            <w:r w:rsidR="00D245B7">
              <w:rPr>
                <w:webHidden/>
              </w:rPr>
              <w:t>19</w:t>
            </w:r>
            <w:r w:rsidR="003F5452">
              <w:rPr>
                <w:webHidden/>
              </w:rPr>
              <w:fldChar w:fldCharType="end"/>
            </w:r>
          </w:hyperlink>
        </w:p>
        <w:p w14:paraId="6DCE4C5F" w14:textId="55CDDEDD" w:rsidR="003F5452" w:rsidRDefault="00A91053">
          <w:pPr>
            <w:pStyle w:val="TOC2"/>
            <w:tabs>
              <w:tab w:val="right" w:leader="dot" w:pos="9350"/>
            </w:tabs>
            <w:rPr>
              <w:rFonts w:eastAsiaTheme="minorEastAsia" w:cstheme="minorBidi"/>
              <w:b w:val="0"/>
              <w:bCs w:val="0"/>
              <w:noProof/>
              <w:color w:val="auto"/>
            </w:rPr>
          </w:pPr>
          <w:hyperlink w:anchor="_Toc9437296" w:history="1">
            <w:r w:rsidR="003F5452" w:rsidRPr="00BF4CAC">
              <w:rPr>
                <w:rStyle w:val="Hyperlink"/>
                <w:noProof/>
              </w:rPr>
              <w:t>Appendix A – Butte-Glenn Consortium Accomplishments</w:t>
            </w:r>
            <w:r w:rsidR="003F5452">
              <w:rPr>
                <w:noProof/>
                <w:webHidden/>
              </w:rPr>
              <w:tab/>
            </w:r>
            <w:r w:rsidR="003F5452">
              <w:rPr>
                <w:noProof/>
                <w:webHidden/>
              </w:rPr>
              <w:fldChar w:fldCharType="begin"/>
            </w:r>
            <w:r w:rsidR="003F5452">
              <w:rPr>
                <w:noProof/>
                <w:webHidden/>
              </w:rPr>
              <w:instrText xml:space="preserve"> PAGEREF _Toc9437296 \h </w:instrText>
            </w:r>
            <w:r w:rsidR="003F5452">
              <w:rPr>
                <w:noProof/>
                <w:webHidden/>
              </w:rPr>
            </w:r>
            <w:r w:rsidR="003F5452">
              <w:rPr>
                <w:noProof/>
                <w:webHidden/>
              </w:rPr>
              <w:fldChar w:fldCharType="separate"/>
            </w:r>
            <w:r w:rsidR="00D245B7">
              <w:rPr>
                <w:noProof/>
                <w:webHidden/>
              </w:rPr>
              <w:t>19</w:t>
            </w:r>
            <w:r w:rsidR="003F5452">
              <w:rPr>
                <w:noProof/>
                <w:webHidden/>
              </w:rPr>
              <w:fldChar w:fldCharType="end"/>
            </w:r>
          </w:hyperlink>
        </w:p>
        <w:p w14:paraId="1E54C995" w14:textId="4D45EA77" w:rsidR="003F5452" w:rsidRDefault="00A91053">
          <w:pPr>
            <w:pStyle w:val="TOC2"/>
            <w:tabs>
              <w:tab w:val="right" w:leader="dot" w:pos="9350"/>
            </w:tabs>
            <w:rPr>
              <w:rFonts w:eastAsiaTheme="minorEastAsia" w:cstheme="minorBidi"/>
              <w:b w:val="0"/>
              <w:bCs w:val="0"/>
              <w:noProof/>
              <w:color w:val="auto"/>
            </w:rPr>
          </w:pPr>
          <w:hyperlink w:anchor="_Toc9437297" w:history="1">
            <w:r w:rsidR="003F5452" w:rsidRPr="00BF4CAC">
              <w:rPr>
                <w:rStyle w:val="Hyperlink"/>
                <w:noProof/>
              </w:rPr>
              <w:t>Appendix B – Self Assessment Scoring Sheet</w:t>
            </w:r>
            <w:r w:rsidR="003F5452">
              <w:rPr>
                <w:noProof/>
                <w:webHidden/>
              </w:rPr>
              <w:tab/>
            </w:r>
            <w:r w:rsidR="003F5452">
              <w:rPr>
                <w:noProof/>
                <w:webHidden/>
              </w:rPr>
              <w:fldChar w:fldCharType="begin"/>
            </w:r>
            <w:r w:rsidR="003F5452">
              <w:rPr>
                <w:noProof/>
                <w:webHidden/>
              </w:rPr>
              <w:instrText xml:space="preserve"> PAGEREF _Toc9437297 \h </w:instrText>
            </w:r>
            <w:r w:rsidR="003F5452">
              <w:rPr>
                <w:noProof/>
                <w:webHidden/>
              </w:rPr>
            </w:r>
            <w:r w:rsidR="003F5452">
              <w:rPr>
                <w:noProof/>
                <w:webHidden/>
              </w:rPr>
              <w:fldChar w:fldCharType="separate"/>
            </w:r>
            <w:r w:rsidR="00D245B7">
              <w:rPr>
                <w:noProof/>
                <w:webHidden/>
              </w:rPr>
              <w:t>20</w:t>
            </w:r>
            <w:r w:rsidR="003F5452">
              <w:rPr>
                <w:noProof/>
                <w:webHidden/>
              </w:rPr>
              <w:fldChar w:fldCharType="end"/>
            </w:r>
          </w:hyperlink>
        </w:p>
        <w:p w14:paraId="39671AE8" w14:textId="7953D62F"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headerReference w:type="default" r:id="rId11"/>
          <w:footerReference w:type="default" r:id="rId12"/>
          <w:headerReference w:type="first" r:id="rId13"/>
          <w:footerReference w:type="first" r:id="rId14"/>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4" w:name="_Toc9437265"/>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4"/>
    </w:p>
    <w:p w14:paraId="735D3189" w14:textId="25EA13F7" w:rsidR="00600745" w:rsidRPr="00C94148" w:rsidRDefault="00600745" w:rsidP="007C5BD1">
      <w:pPr>
        <w:pStyle w:val="Heading2"/>
      </w:pPr>
      <w:bookmarkStart w:id="5" w:name="_pbya56jnk6al" w:colFirst="0" w:colLast="0"/>
      <w:bookmarkStart w:id="6" w:name="_Toc9437266"/>
      <w:bookmarkEnd w:id="5"/>
      <w:r w:rsidRPr="00C94148">
        <w:t>2.1 Executive Summary</w:t>
      </w:r>
      <w:bookmarkEnd w:id="6"/>
    </w:p>
    <w:p w14:paraId="33DB0D87" w14:textId="77777777" w:rsidR="007A1CDD" w:rsidRPr="00F34C08" w:rsidRDefault="007A1CDD" w:rsidP="002275CE">
      <w:pPr>
        <w:pStyle w:val="AEPBody"/>
        <w:rPr>
          <w:color w:val="187196"/>
          <w:sz w:val="24"/>
          <w:szCs w:val="24"/>
        </w:rPr>
      </w:pPr>
      <w:r w:rsidRPr="00F34C08">
        <w:rPr>
          <w:color w:val="187196"/>
          <w:sz w:val="24"/>
          <w:szCs w:val="24"/>
        </w:rPr>
        <w:t>Impact from Previous Planning Period</w:t>
      </w:r>
    </w:p>
    <w:p w14:paraId="0C403450" w14:textId="3D9F25DD" w:rsidR="000E2B6F" w:rsidRPr="002275CE" w:rsidRDefault="008A339B" w:rsidP="002275CE">
      <w:pPr>
        <w:pStyle w:val="AEPBody"/>
      </w:pPr>
      <w:r w:rsidRPr="002275CE">
        <w:t>During 2016-2019, the Butte</w:t>
      </w:r>
      <w:r w:rsidR="007A1CDD">
        <w:t>-</w:t>
      </w:r>
      <w:r w:rsidRPr="002275CE">
        <w:t xml:space="preserve">Glenn Adult Education Consortium made great strides toward the development of a coordinated, far-reaching, </w:t>
      </w:r>
      <w:r w:rsidR="008313C3">
        <w:t xml:space="preserve">and </w:t>
      </w:r>
      <w:r w:rsidRPr="002275CE">
        <w:t>collaborative Adult Education model.  In addition, each of the individual members also completed positive organizational and program</w:t>
      </w:r>
      <w:r w:rsidR="008313C3">
        <w:t xml:space="preserve">matic </w:t>
      </w:r>
      <w:r w:rsidRPr="002275CE">
        <w:t xml:space="preserve">improvements.  </w:t>
      </w:r>
      <w:r w:rsidR="002275CE" w:rsidRPr="002275CE">
        <w:t xml:space="preserve">For a full summary of the consortium’s accomplishments, please see </w:t>
      </w:r>
      <w:r w:rsidR="002275CE" w:rsidRPr="007A1CDD">
        <w:rPr>
          <w:b/>
          <w:i/>
        </w:rPr>
        <w:t>Appendix A</w:t>
      </w:r>
      <w:r w:rsidR="002275CE" w:rsidRPr="002275CE">
        <w:t xml:space="preserve">.  </w:t>
      </w:r>
      <w:r w:rsidR="008313C3">
        <w:t xml:space="preserve">A sample of the </w:t>
      </w:r>
      <w:r w:rsidR="002275CE" w:rsidRPr="002275CE">
        <w:t xml:space="preserve">primary accomplishments include: </w:t>
      </w:r>
    </w:p>
    <w:p w14:paraId="3FA4400A" w14:textId="1363DA95" w:rsidR="002275CE" w:rsidRPr="002275CE" w:rsidRDefault="002275CE" w:rsidP="002275CE">
      <w:pPr>
        <w:pStyle w:val="AEPBody"/>
        <w:numPr>
          <w:ilvl w:val="0"/>
          <w:numId w:val="3"/>
        </w:numPr>
        <w:contextualSpacing/>
      </w:pPr>
      <w:r w:rsidRPr="002275CE">
        <w:t>Assistance to Paradise Adult Education, and the students they serve that were impacted by the Camp Fire,</w:t>
      </w:r>
    </w:p>
    <w:p w14:paraId="45B65D5A" w14:textId="446C00E7" w:rsidR="002275CE" w:rsidRPr="002275CE" w:rsidRDefault="002275CE" w:rsidP="002275CE">
      <w:pPr>
        <w:pStyle w:val="AEPBody"/>
        <w:numPr>
          <w:ilvl w:val="0"/>
          <w:numId w:val="3"/>
        </w:numPr>
        <w:contextualSpacing/>
      </w:pPr>
      <w:r w:rsidRPr="002275CE">
        <w:t>Coordinated assistance with data and reporting through the shared cost of a submit matter expert housed at Oroville Adult Education.</w:t>
      </w:r>
    </w:p>
    <w:p w14:paraId="010B4320" w14:textId="05065050" w:rsidR="002275CE" w:rsidRDefault="002275CE" w:rsidP="002275CE">
      <w:pPr>
        <w:pStyle w:val="AEPBody"/>
        <w:numPr>
          <w:ilvl w:val="0"/>
          <w:numId w:val="3"/>
        </w:numPr>
        <w:contextualSpacing/>
      </w:pPr>
      <w:r w:rsidRPr="002275CE">
        <w:t>Facility remodels and expansions: Glenn County Adult School expansion, Butte County Office of Education CTE facility remodel, Oroville Adult Education’s physical expansion into Chico, and Hamilton Adult School’s expanded facility.</w:t>
      </w:r>
    </w:p>
    <w:p w14:paraId="5E43B0F4" w14:textId="441B0969" w:rsidR="007A1CDD" w:rsidRDefault="007A1CDD" w:rsidP="007A1CDD">
      <w:pPr>
        <w:pStyle w:val="AEPBody"/>
        <w:contextualSpacing/>
      </w:pPr>
    </w:p>
    <w:p w14:paraId="5457D90E" w14:textId="382ED47D" w:rsidR="007A1CDD" w:rsidRPr="00F34C08" w:rsidRDefault="007A1CDD" w:rsidP="007A1CDD">
      <w:pPr>
        <w:pStyle w:val="AEPBody"/>
        <w:rPr>
          <w:color w:val="187196"/>
          <w:sz w:val="24"/>
          <w:szCs w:val="24"/>
        </w:rPr>
      </w:pPr>
      <w:r w:rsidRPr="00F34C08">
        <w:rPr>
          <w:color w:val="187196"/>
          <w:sz w:val="24"/>
          <w:szCs w:val="24"/>
        </w:rPr>
        <w:t>Goals &amp; Key Indicators</w:t>
      </w:r>
    </w:p>
    <w:p w14:paraId="18729556" w14:textId="4212826A" w:rsidR="00403CD0" w:rsidRDefault="007A1CDD" w:rsidP="007A1CDD">
      <w:pPr>
        <w:pStyle w:val="AEPBody"/>
      </w:pPr>
      <w:r>
        <w:t>During the 2019-2022 planning period, the Butte-Glenn Adult Education Consortium will continue the positive momentum from the previous planning period, and focus on increased level</w:t>
      </w:r>
      <w:r w:rsidR="008313C3">
        <w:t>s</w:t>
      </w:r>
      <w:r>
        <w:t xml:space="preserve"> of coordination, expanded programs/services, and increased overall success rate</w:t>
      </w:r>
      <w:r w:rsidR="008313C3">
        <w:t>s</w:t>
      </w:r>
      <w:r>
        <w:t xml:space="preserve"> for adult education students in Butte and Glenn Counties.  Please see </w:t>
      </w:r>
      <w:r w:rsidRPr="00B54CB4">
        <w:rPr>
          <w:b/>
          <w:i/>
        </w:rPr>
        <w:t>Section 2.4</w:t>
      </w:r>
      <w:r>
        <w:t xml:space="preserve"> for details on the goals, objectives and implementation measures</w:t>
      </w:r>
      <w:r w:rsidR="00B54CB4">
        <w:t xml:space="preserve"> for the 2019-2022 planning period.  </w:t>
      </w:r>
      <w:r w:rsidR="005A1EFF">
        <w:t xml:space="preserve">The consortium analyzed each goal to determine how it aligns with the AB 104 outcomes: (1) improved literacy skills, (2) completion of high school diplomas or their equivalents, (3) transition into postsecondary study, (4) completion of postsecondary certificates, degrees, or training programs, (5) placement into jobs, and (6) improved wages.  </w:t>
      </w:r>
      <w:r w:rsidR="00B54CB4">
        <w:t xml:space="preserve">The following summarizes the goals, </w:t>
      </w:r>
      <w:r w:rsidR="008313C3">
        <w:t xml:space="preserve">AB 104 </w:t>
      </w:r>
      <w:r w:rsidR="00B54CB4">
        <w:t>outcomes, and progress indicators as developed by the consortium:</w:t>
      </w:r>
      <w:r w:rsidR="00403CD0">
        <w:t xml:space="preserve"> </w:t>
      </w:r>
    </w:p>
    <w:p w14:paraId="34E23889" w14:textId="2ECE5DD7" w:rsidR="005A1EFF" w:rsidRDefault="008313C3" w:rsidP="007A1CDD">
      <w:pPr>
        <w:pStyle w:val="AEPBody"/>
      </w:pPr>
      <w:r>
        <w:rPr>
          <w:noProof/>
        </w:rPr>
        <w:lastRenderedPageBreak/>
        <w:drawing>
          <wp:inline distT="0" distB="0" distL="0" distR="0" wp14:anchorId="725FD871" wp14:editId="3DF2C48B">
            <wp:extent cx="5786749" cy="297327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1765" cy="2986132"/>
                    </a:xfrm>
                    <a:prstGeom prst="rect">
                      <a:avLst/>
                    </a:prstGeom>
                    <a:noFill/>
                  </pic:spPr>
                </pic:pic>
              </a:graphicData>
            </a:graphic>
          </wp:inline>
        </w:drawing>
      </w:r>
    </w:p>
    <w:p w14:paraId="29279FB6" w14:textId="6EA1B44D" w:rsidR="005A1EFF" w:rsidRDefault="00FD4421" w:rsidP="007A1CDD">
      <w:pPr>
        <w:pStyle w:val="AEPBody"/>
      </w:pPr>
      <w:r>
        <w:rPr>
          <w:noProof/>
        </w:rPr>
        <w:drawing>
          <wp:inline distT="0" distB="0" distL="0" distR="0" wp14:anchorId="4C8EDA8B" wp14:editId="1F62E7FB">
            <wp:extent cx="5859868" cy="29679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1263" cy="2978827"/>
                    </a:xfrm>
                    <a:prstGeom prst="rect">
                      <a:avLst/>
                    </a:prstGeom>
                    <a:noFill/>
                  </pic:spPr>
                </pic:pic>
              </a:graphicData>
            </a:graphic>
          </wp:inline>
        </w:drawing>
      </w:r>
    </w:p>
    <w:p w14:paraId="5C44ECAA" w14:textId="6CCF8FEF" w:rsidR="007A1CDD" w:rsidRPr="002275CE" w:rsidRDefault="007A1CDD" w:rsidP="007A1CDD">
      <w:pPr>
        <w:pStyle w:val="AEPBody"/>
      </w:pPr>
    </w:p>
    <w:p w14:paraId="5CF84E34" w14:textId="77B900B4" w:rsidR="008A339B" w:rsidRPr="000E2B6F" w:rsidRDefault="008A339B" w:rsidP="000E2B6F"/>
    <w:p w14:paraId="17D9BB87" w14:textId="780B60E8" w:rsidR="006117E8" w:rsidRDefault="00600745" w:rsidP="007C5BD1">
      <w:pPr>
        <w:pStyle w:val="Heading2"/>
      </w:pPr>
      <w:bookmarkStart w:id="7" w:name="_y678g7rmpw97" w:colFirst="0" w:colLast="0"/>
      <w:bookmarkEnd w:id="7"/>
      <w:r w:rsidRPr="003711FD">
        <w:br w:type="page"/>
      </w:r>
      <w:bookmarkStart w:id="8" w:name="_opv8h8rqfje" w:colFirst="0" w:colLast="0"/>
      <w:bookmarkStart w:id="9" w:name="_Toc9437267"/>
      <w:bookmarkEnd w:id="8"/>
      <w:r w:rsidRPr="003711FD">
        <w:lastRenderedPageBreak/>
        <w:t>2.2</w:t>
      </w:r>
      <w:r>
        <w:t xml:space="preserve"> </w:t>
      </w:r>
      <w:r w:rsidRPr="003711FD">
        <w:t>Pre-Planning</w:t>
      </w:r>
      <w:r>
        <w:t xml:space="preserve"> </w:t>
      </w:r>
      <w:r w:rsidRPr="003711FD">
        <w:t>Assessment</w:t>
      </w:r>
      <w:bookmarkEnd w:id="9"/>
    </w:p>
    <w:p w14:paraId="31C89CAA" w14:textId="1D7879A0" w:rsidR="008F4EAA" w:rsidRDefault="008F4EAA" w:rsidP="008F4EAA">
      <w:pPr>
        <w:pStyle w:val="AEPBody"/>
      </w:pPr>
      <w:r>
        <w:t xml:space="preserve">The Pre-Planning </w:t>
      </w:r>
      <w:r w:rsidR="00F34C08">
        <w:t>Assessment</w:t>
      </w:r>
      <w:r>
        <w:t xml:space="preserve"> that was completed by the consortium included an analysis of regional adult </w:t>
      </w:r>
      <w:r w:rsidR="00F34C08">
        <w:t>education</w:t>
      </w:r>
      <w:r>
        <w:t xml:space="preserve"> part</w:t>
      </w:r>
      <w:r w:rsidR="00F34C08">
        <w:t>n</w:t>
      </w:r>
      <w:r>
        <w:t>er</w:t>
      </w:r>
      <w:r w:rsidR="00F34C08">
        <w:t xml:space="preserve">s and the </w:t>
      </w:r>
      <w:r>
        <w:t>program</w:t>
      </w:r>
      <w:r w:rsidR="00F34C08">
        <w:t>s</w:t>
      </w:r>
      <w:r>
        <w:t xml:space="preserve"> that they </w:t>
      </w:r>
      <w:r w:rsidR="00F34C08">
        <w:t>offer</w:t>
      </w:r>
      <w:r w:rsidR="00D245B7">
        <w:t>,</w:t>
      </w:r>
      <w:r>
        <w:t xml:space="preserve"> a mapping of the Butte-Glenn Consortium Members</w:t>
      </w:r>
      <w:r w:rsidR="00F34C08">
        <w:t>’ programs and funding sources, and a self-assessment that was completed by each of the consortium members.  In addition, the consortium evaluated other local program</w:t>
      </w:r>
      <w:r w:rsidR="00D245B7">
        <w:t>s</w:t>
      </w:r>
      <w:r w:rsidR="00F34C08">
        <w:t xml:space="preserve"> to determine how their efforts align with others within the region.  </w:t>
      </w:r>
    </w:p>
    <w:p w14:paraId="435909D3" w14:textId="5BCBBAC2" w:rsidR="008F4EAA" w:rsidRPr="00F34C08" w:rsidRDefault="008F4EAA" w:rsidP="007916CB">
      <w:pPr>
        <w:pStyle w:val="AEPBody"/>
        <w:spacing w:after="0"/>
        <w:rPr>
          <w:color w:val="187196"/>
          <w:sz w:val="24"/>
          <w:szCs w:val="24"/>
        </w:rPr>
      </w:pPr>
      <w:r w:rsidRPr="00F34C08">
        <w:rPr>
          <w:color w:val="187196"/>
          <w:sz w:val="24"/>
          <w:szCs w:val="24"/>
        </w:rPr>
        <w:t>Regional Adult Education Partners</w:t>
      </w:r>
    </w:p>
    <w:p w14:paraId="37A1C685" w14:textId="1C94ABF5" w:rsidR="00B148D7" w:rsidRDefault="002C11E9" w:rsidP="007916CB">
      <w:pPr>
        <w:pStyle w:val="AEPBody"/>
        <w:spacing w:after="0"/>
      </w:pPr>
      <w:r>
        <w:t>In order to gain a broader understanding of the current state of adult education within Butte and Glenn Counties, the members developed a detailed list of the all of the providers of adult education services/programs in the region as it relates to: Career and Technical Education, Adult Basic Education, Adult Secondary Education, and English as a Second Language (</w:t>
      </w:r>
      <w:r w:rsidRPr="002C11E9">
        <w:rPr>
          <w:b/>
          <w:i/>
        </w:rPr>
        <w:t>Table 1</w:t>
      </w:r>
      <w:r>
        <w:t xml:space="preserve">). </w:t>
      </w:r>
    </w:p>
    <w:p w14:paraId="0E95A32F" w14:textId="77777777" w:rsidR="007916CB" w:rsidRDefault="007916CB" w:rsidP="007916CB">
      <w:pPr>
        <w:pStyle w:val="AEPBody"/>
        <w:spacing w:after="0"/>
      </w:pPr>
    </w:p>
    <w:p w14:paraId="6B80728E" w14:textId="762FB23C" w:rsidR="00F34C08" w:rsidRPr="00F34C08" w:rsidRDefault="00F34C08" w:rsidP="007916CB">
      <w:pPr>
        <w:pStyle w:val="AEPBody"/>
        <w:spacing w:after="0"/>
        <w:rPr>
          <w:color w:val="187196"/>
          <w:sz w:val="24"/>
          <w:szCs w:val="24"/>
        </w:rPr>
      </w:pPr>
      <w:r w:rsidRPr="00F34C08">
        <w:rPr>
          <w:color w:val="187196"/>
          <w:sz w:val="24"/>
          <w:szCs w:val="24"/>
        </w:rPr>
        <w:t xml:space="preserve">Funding for Adult Education </w:t>
      </w:r>
    </w:p>
    <w:p w14:paraId="1ED59AAA" w14:textId="53F4F874" w:rsidR="00F34C08" w:rsidRDefault="00F34C08" w:rsidP="007916CB">
      <w:pPr>
        <w:pStyle w:val="AEPBody"/>
        <w:spacing w:after="0"/>
      </w:pPr>
      <w:r>
        <w:t>The Butte-Glenn Consortium is fortunate to receive funding from a variety of different sources.  That being said, the consortium is still faced with rising costs that are not in full alignment with available funding.  It is due to this fact that the consortium is looking into more opportunities for collaboration, and opportunities to expand programs and services related to the community need</w:t>
      </w:r>
      <w:r w:rsidR="007916CB">
        <w:t xml:space="preserve">.  Information of Consortium Member funding can be found in </w:t>
      </w:r>
      <w:r w:rsidR="007916CB" w:rsidRPr="007916CB">
        <w:rPr>
          <w:b/>
          <w:i/>
        </w:rPr>
        <w:t>Table 2</w:t>
      </w:r>
      <w:r w:rsidR="007916CB">
        <w:t xml:space="preserve"> below.</w:t>
      </w:r>
    </w:p>
    <w:p w14:paraId="4D6925B4" w14:textId="318B1F36" w:rsidR="00CB289F" w:rsidRDefault="00CB289F" w:rsidP="007916CB">
      <w:pPr>
        <w:pStyle w:val="AEPBody"/>
        <w:spacing w:after="0"/>
      </w:pPr>
    </w:p>
    <w:p w14:paraId="6E1DC5E3" w14:textId="77777777" w:rsidR="00CB289F" w:rsidRPr="00F34C08" w:rsidRDefault="00CB289F" w:rsidP="00CB289F">
      <w:pPr>
        <w:pStyle w:val="AEPBody"/>
        <w:spacing w:after="0"/>
        <w:rPr>
          <w:color w:val="187196"/>
          <w:sz w:val="24"/>
          <w:szCs w:val="24"/>
        </w:rPr>
      </w:pPr>
      <w:r>
        <w:rPr>
          <w:color w:val="187196"/>
          <w:sz w:val="24"/>
          <w:szCs w:val="24"/>
        </w:rPr>
        <w:t>Self-Assessment</w:t>
      </w:r>
    </w:p>
    <w:p w14:paraId="4DC8B8E6" w14:textId="39ECEEB8" w:rsidR="008561AC" w:rsidRDefault="00CB289F" w:rsidP="00CB289F">
      <w:pPr>
        <w:pStyle w:val="AEPBody"/>
        <w:spacing w:after="0"/>
      </w:pPr>
      <w:r>
        <w:t xml:space="preserve">The Butte-Glenn Consortium participated in a process to examine the consortium’s effectiveness in the following areas: capacity, connection, entry, progress, and completion/transition.  The Self-Assessment Tool provided an opportunity to begin important </w:t>
      </w:r>
      <w:r w:rsidR="00D245B7">
        <w:t>conversations about the quality of collaboration and impact on the region.  The r</w:t>
      </w:r>
      <w:r w:rsidR="008561AC">
        <w:t>esults</w:t>
      </w:r>
      <w:r>
        <w:t xml:space="preserve"> can be found in </w:t>
      </w:r>
      <w:r w:rsidRPr="00CB289F">
        <w:rPr>
          <w:b/>
          <w:i/>
        </w:rPr>
        <w:t xml:space="preserve">Appendix </w:t>
      </w:r>
      <w:r w:rsidR="008561AC">
        <w:rPr>
          <w:b/>
          <w:i/>
        </w:rPr>
        <w:t>B</w:t>
      </w:r>
      <w:r>
        <w:t xml:space="preserve">.   </w:t>
      </w:r>
      <w:r w:rsidR="008561AC">
        <w:t>The self-assessment questions were scored as follows:</w:t>
      </w:r>
    </w:p>
    <w:p w14:paraId="2BB15D90" w14:textId="083F4C2A" w:rsidR="00CB289F" w:rsidRDefault="008561AC" w:rsidP="00CB289F">
      <w:pPr>
        <w:pStyle w:val="AEPBody"/>
        <w:spacing w:after="0"/>
      </w:pPr>
      <w:r>
        <w:rPr>
          <w:noProof/>
        </w:rPr>
        <w:drawing>
          <wp:inline distT="0" distB="0" distL="0" distR="0" wp14:anchorId="7F5998EF" wp14:editId="0894EDA5">
            <wp:extent cx="5791200" cy="908685"/>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3F89EC4" w14:textId="0BFEAD47" w:rsidR="00CB289F" w:rsidRDefault="00CB289F" w:rsidP="00CB289F">
      <w:pPr>
        <w:pStyle w:val="AEPBody"/>
        <w:spacing w:after="0"/>
      </w:pPr>
    </w:p>
    <w:p w14:paraId="444A30A5" w14:textId="19E6343E" w:rsidR="00CB289F" w:rsidRDefault="00CB289F" w:rsidP="00CB289F">
      <w:pPr>
        <w:pStyle w:val="AEPBody"/>
        <w:spacing w:after="0"/>
      </w:pPr>
    </w:p>
    <w:p w14:paraId="2F6EF81B" w14:textId="0D7D7895" w:rsidR="00CB289F" w:rsidRDefault="00CB289F" w:rsidP="00CB289F">
      <w:pPr>
        <w:pStyle w:val="AEPBody"/>
        <w:spacing w:after="0"/>
      </w:pPr>
    </w:p>
    <w:p w14:paraId="2187ABE5" w14:textId="44797493" w:rsidR="00CB289F" w:rsidRDefault="00CB289F" w:rsidP="00CB289F">
      <w:pPr>
        <w:pStyle w:val="AEPBody"/>
        <w:spacing w:after="0"/>
      </w:pPr>
    </w:p>
    <w:p w14:paraId="027A11D5" w14:textId="50FE69C8" w:rsidR="00CB289F" w:rsidRDefault="00CB289F" w:rsidP="00CB289F">
      <w:pPr>
        <w:pStyle w:val="AEPBody"/>
        <w:spacing w:after="0"/>
      </w:pPr>
    </w:p>
    <w:p w14:paraId="4B2CF1F3" w14:textId="7E70002D" w:rsidR="00CB289F" w:rsidRDefault="00CB289F" w:rsidP="00CB289F">
      <w:pPr>
        <w:pStyle w:val="AEPBody"/>
        <w:spacing w:after="0"/>
      </w:pPr>
    </w:p>
    <w:p w14:paraId="29C3BD5A" w14:textId="1AD04DB8" w:rsidR="00CB289F" w:rsidRDefault="00CB289F" w:rsidP="00CB289F">
      <w:pPr>
        <w:pStyle w:val="AEPBody"/>
        <w:spacing w:after="0"/>
      </w:pPr>
    </w:p>
    <w:p w14:paraId="44424683" w14:textId="1D2563DC" w:rsidR="00CB289F" w:rsidRDefault="00CB289F" w:rsidP="00CB289F">
      <w:pPr>
        <w:pStyle w:val="AEPBody"/>
        <w:spacing w:after="0"/>
      </w:pPr>
    </w:p>
    <w:p w14:paraId="4105E68E" w14:textId="77777777" w:rsidR="00D245B7" w:rsidRDefault="00D245B7" w:rsidP="00CB289F">
      <w:pPr>
        <w:pStyle w:val="AEPBody"/>
        <w:spacing w:after="0"/>
        <w:rPr>
          <w:b/>
          <w:sz w:val="24"/>
          <w:szCs w:val="24"/>
        </w:rPr>
      </w:pPr>
    </w:p>
    <w:p w14:paraId="2BDAE1DE" w14:textId="5360BB7F" w:rsidR="000362FD" w:rsidRPr="000362FD" w:rsidRDefault="000362FD" w:rsidP="00CB289F">
      <w:pPr>
        <w:pStyle w:val="AEPBody"/>
        <w:spacing w:after="0"/>
        <w:rPr>
          <w:b/>
          <w:sz w:val="24"/>
          <w:szCs w:val="24"/>
        </w:rPr>
      </w:pPr>
      <w:r w:rsidRPr="000362FD">
        <w:rPr>
          <w:b/>
          <w:sz w:val="24"/>
          <w:szCs w:val="24"/>
        </w:rPr>
        <w:lastRenderedPageBreak/>
        <w:t xml:space="preserve">Butte-Glenn Adult Education Consortium </w:t>
      </w:r>
    </w:p>
    <w:tbl>
      <w:tblPr>
        <w:tblStyle w:val="TableGrid"/>
        <w:tblW w:w="0" w:type="auto"/>
        <w:tblLook w:val="04A0" w:firstRow="1" w:lastRow="0" w:firstColumn="1" w:lastColumn="0" w:noHBand="0" w:noVBand="1"/>
      </w:tblPr>
      <w:tblGrid>
        <w:gridCol w:w="3089"/>
        <w:gridCol w:w="3279"/>
        <w:gridCol w:w="2962"/>
      </w:tblGrid>
      <w:tr w:rsidR="00C07E86" w:rsidRPr="007916CB" w14:paraId="7FA8A3E6" w14:textId="77777777" w:rsidTr="00C07E86">
        <w:trPr>
          <w:trHeight w:val="350"/>
        </w:trPr>
        <w:tc>
          <w:tcPr>
            <w:tcW w:w="0" w:type="auto"/>
            <w:tcBorders>
              <w:top w:val="double" w:sz="4" w:space="0" w:color="auto"/>
              <w:left w:val="double" w:sz="4" w:space="0" w:color="auto"/>
              <w:bottom w:val="double" w:sz="4" w:space="0" w:color="auto"/>
            </w:tcBorders>
            <w:shd w:val="clear" w:color="auto" w:fill="E2EFD9" w:themeFill="accent6" w:themeFillTint="33"/>
            <w:noWrap/>
            <w:hideMark/>
          </w:tcPr>
          <w:p w14:paraId="4421DA38" w14:textId="77777777" w:rsidR="007916CB" w:rsidRPr="007916CB" w:rsidRDefault="007916CB" w:rsidP="007916CB">
            <w:pPr>
              <w:pStyle w:val="AEPBody"/>
              <w:rPr>
                <w:b/>
                <w:bCs/>
                <w:sz w:val="22"/>
                <w:szCs w:val="22"/>
              </w:rPr>
            </w:pPr>
            <w:r w:rsidRPr="007916CB">
              <w:rPr>
                <w:b/>
                <w:bCs/>
                <w:sz w:val="22"/>
                <w:szCs w:val="22"/>
              </w:rPr>
              <w:t>Member Organization</w:t>
            </w:r>
          </w:p>
        </w:tc>
        <w:tc>
          <w:tcPr>
            <w:tcW w:w="0" w:type="auto"/>
            <w:tcBorders>
              <w:top w:val="double" w:sz="4" w:space="0" w:color="auto"/>
              <w:bottom w:val="double" w:sz="4" w:space="0" w:color="auto"/>
            </w:tcBorders>
            <w:shd w:val="clear" w:color="auto" w:fill="E2EFD9" w:themeFill="accent6" w:themeFillTint="33"/>
            <w:noWrap/>
            <w:hideMark/>
          </w:tcPr>
          <w:p w14:paraId="61BD70C8" w14:textId="77777777" w:rsidR="007916CB" w:rsidRPr="007916CB" w:rsidRDefault="007916CB" w:rsidP="007916CB">
            <w:pPr>
              <w:pStyle w:val="AEPBody"/>
              <w:rPr>
                <w:b/>
                <w:bCs/>
                <w:sz w:val="22"/>
                <w:szCs w:val="22"/>
              </w:rPr>
            </w:pPr>
            <w:r w:rsidRPr="007916CB">
              <w:rPr>
                <w:b/>
                <w:bCs/>
                <w:sz w:val="22"/>
                <w:szCs w:val="22"/>
              </w:rPr>
              <w:t>Website</w:t>
            </w:r>
          </w:p>
        </w:tc>
        <w:tc>
          <w:tcPr>
            <w:tcW w:w="0" w:type="auto"/>
            <w:tcBorders>
              <w:top w:val="double" w:sz="4" w:space="0" w:color="auto"/>
              <w:bottom w:val="double" w:sz="4" w:space="0" w:color="auto"/>
              <w:right w:val="double" w:sz="4" w:space="0" w:color="auto"/>
            </w:tcBorders>
            <w:shd w:val="clear" w:color="auto" w:fill="E2EFD9" w:themeFill="accent6" w:themeFillTint="33"/>
            <w:noWrap/>
            <w:hideMark/>
          </w:tcPr>
          <w:p w14:paraId="3B9C8BB6" w14:textId="77777777" w:rsidR="007916CB" w:rsidRPr="007916CB" w:rsidRDefault="007916CB" w:rsidP="007916CB">
            <w:pPr>
              <w:pStyle w:val="AEPBody"/>
              <w:rPr>
                <w:b/>
                <w:bCs/>
                <w:sz w:val="22"/>
                <w:szCs w:val="22"/>
              </w:rPr>
            </w:pPr>
            <w:r w:rsidRPr="007916CB">
              <w:rPr>
                <w:b/>
                <w:bCs/>
                <w:sz w:val="22"/>
                <w:szCs w:val="22"/>
              </w:rPr>
              <w:t>New/Emerging Programs</w:t>
            </w:r>
          </w:p>
        </w:tc>
      </w:tr>
      <w:tr w:rsidR="007916CB" w:rsidRPr="007916CB" w14:paraId="378A2E12" w14:textId="77777777" w:rsidTr="00C07E86">
        <w:trPr>
          <w:trHeight w:val="638"/>
        </w:trPr>
        <w:tc>
          <w:tcPr>
            <w:tcW w:w="0" w:type="auto"/>
            <w:tcBorders>
              <w:top w:val="double" w:sz="4" w:space="0" w:color="auto"/>
            </w:tcBorders>
            <w:noWrap/>
            <w:hideMark/>
          </w:tcPr>
          <w:p w14:paraId="03A4A625" w14:textId="77777777" w:rsidR="007916CB" w:rsidRPr="007916CB" w:rsidRDefault="007916CB" w:rsidP="007916CB">
            <w:pPr>
              <w:pStyle w:val="AEPBody"/>
            </w:pPr>
            <w:r w:rsidRPr="007916CB">
              <w:t>Butte-Glenn Community College</w:t>
            </w:r>
          </w:p>
        </w:tc>
        <w:tc>
          <w:tcPr>
            <w:tcW w:w="0" w:type="auto"/>
            <w:tcBorders>
              <w:top w:val="double" w:sz="4" w:space="0" w:color="auto"/>
            </w:tcBorders>
            <w:noWrap/>
            <w:hideMark/>
          </w:tcPr>
          <w:p w14:paraId="5E868905" w14:textId="77777777" w:rsidR="007916CB" w:rsidRPr="007916CB" w:rsidRDefault="00A91053" w:rsidP="007916CB">
            <w:pPr>
              <w:pStyle w:val="AEPBody"/>
              <w:rPr>
                <w:u w:val="single"/>
              </w:rPr>
            </w:pPr>
            <w:hyperlink r:id="rId22" w:history="1">
              <w:r w:rsidR="007916CB" w:rsidRPr="007916CB">
                <w:rPr>
                  <w:rStyle w:val="Hyperlink"/>
                  <w:rFonts w:asciiTheme="minorHAnsi" w:hAnsiTheme="minorHAnsi"/>
                </w:rPr>
                <w:t>www.butte.edu</w:t>
              </w:r>
            </w:hyperlink>
          </w:p>
        </w:tc>
        <w:tc>
          <w:tcPr>
            <w:tcW w:w="0" w:type="auto"/>
            <w:tcBorders>
              <w:top w:val="double" w:sz="4" w:space="0" w:color="auto"/>
            </w:tcBorders>
            <w:noWrap/>
            <w:hideMark/>
          </w:tcPr>
          <w:p w14:paraId="6A436BC4" w14:textId="77777777" w:rsidR="007916CB" w:rsidRPr="007916CB" w:rsidRDefault="007916CB" w:rsidP="007916CB">
            <w:pPr>
              <w:pStyle w:val="AEPBody"/>
            </w:pPr>
            <w:r w:rsidRPr="007916CB">
              <w:t>Occupational &amp; Life Skills; Healthy Aging &amp; Living</w:t>
            </w:r>
          </w:p>
        </w:tc>
      </w:tr>
      <w:tr w:rsidR="007916CB" w:rsidRPr="007916CB" w14:paraId="3355B32A" w14:textId="77777777" w:rsidTr="007916CB">
        <w:trPr>
          <w:trHeight w:val="390"/>
        </w:trPr>
        <w:tc>
          <w:tcPr>
            <w:tcW w:w="0" w:type="auto"/>
            <w:noWrap/>
            <w:hideMark/>
          </w:tcPr>
          <w:p w14:paraId="4B1649A5" w14:textId="77777777" w:rsidR="007916CB" w:rsidRPr="007916CB" w:rsidRDefault="007916CB" w:rsidP="007916CB">
            <w:pPr>
              <w:pStyle w:val="AEPBody"/>
            </w:pPr>
            <w:r w:rsidRPr="007916CB">
              <w:t>Butte County Office of Education</w:t>
            </w:r>
          </w:p>
        </w:tc>
        <w:tc>
          <w:tcPr>
            <w:tcW w:w="0" w:type="auto"/>
            <w:noWrap/>
            <w:hideMark/>
          </w:tcPr>
          <w:p w14:paraId="3114285E" w14:textId="77777777" w:rsidR="007916CB" w:rsidRPr="007916CB" w:rsidRDefault="00A91053" w:rsidP="007916CB">
            <w:pPr>
              <w:pStyle w:val="AEPBody"/>
              <w:rPr>
                <w:u w:val="single"/>
              </w:rPr>
            </w:pPr>
            <w:hyperlink r:id="rId23" w:history="1">
              <w:r w:rsidR="007916CB" w:rsidRPr="007916CB">
                <w:rPr>
                  <w:rStyle w:val="Hyperlink"/>
                  <w:rFonts w:asciiTheme="minorHAnsi" w:hAnsiTheme="minorHAnsi"/>
                </w:rPr>
                <w:t xml:space="preserve">https://cte.bcoe.org </w:t>
              </w:r>
            </w:hyperlink>
          </w:p>
        </w:tc>
        <w:tc>
          <w:tcPr>
            <w:tcW w:w="0" w:type="auto"/>
            <w:hideMark/>
          </w:tcPr>
          <w:p w14:paraId="6D5D676D" w14:textId="77777777" w:rsidR="007916CB" w:rsidRPr="007916CB" w:rsidRDefault="007916CB" w:rsidP="007916CB">
            <w:pPr>
              <w:pStyle w:val="AEPBody"/>
            </w:pPr>
            <w:r w:rsidRPr="007916CB">
              <w:t>Construction, Culinary, Manufacturing</w:t>
            </w:r>
          </w:p>
        </w:tc>
      </w:tr>
      <w:tr w:rsidR="007916CB" w:rsidRPr="007916CB" w14:paraId="0EFC641C" w14:textId="77777777" w:rsidTr="007916CB">
        <w:trPr>
          <w:trHeight w:val="375"/>
        </w:trPr>
        <w:tc>
          <w:tcPr>
            <w:tcW w:w="0" w:type="auto"/>
            <w:noWrap/>
            <w:hideMark/>
          </w:tcPr>
          <w:p w14:paraId="79C721C1" w14:textId="77777777" w:rsidR="007916CB" w:rsidRPr="007916CB" w:rsidRDefault="007916CB" w:rsidP="007916CB">
            <w:pPr>
              <w:pStyle w:val="AEPBody"/>
            </w:pPr>
            <w:r w:rsidRPr="007916CB">
              <w:t>Glenn County Office of Education</w:t>
            </w:r>
          </w:p>
        </w:tc>
        <w:tc>
          <w:tcPr>
            <w:tcW w:w="0" w:type="auto"/>
            <w:noWrap/>
            <w:hideMark/>
          </w:tcPr>
          <w:p w14:paraId="6766DE99" w14:textId="77777777" w:rsidR="007916CB" w:rsidRPr="007916CB" w:rsidRDefault="00A91053" w:rsidP="007916CB">
            <w:pPr>
              <w:pStyle w:val="AEPBody"/>
              <w:rPr>
                <w:u w:val="single"/>
              </w:rPr>
            </w:pPr>
            <w:hyperlink r:id="rId24" w:history="1">
              <w:r w:rsidR="007916CB" w:rsidRPr="007916CB">
                <w:rPr>
                  <w:rStyle w:val="Hyperlink"/>
                  <w:rFonts w:asciiTheme="minorHAnsi" w:hAnsiTheme="minorHAnsi"/>
                </w:rPr>
                <w:t>www.glenncoe.org/Departments/Glenn-Adult-Program</w:t>
              </w:r>
            </w:hyperlink>
          </w:p>
        </w:tc>
        <w:tc>
          <w:tcPr>
            <w:tcW w:w="0" w:type="auto"/>
            <w:hideMark/>
          </w:tcPr>
          <w:p w14:paraId="70768C97" w14:textId="77777777" w:rsidR="007916CB" w:rsidRPr="007916CB" w:rsidRDefault="007916CB" w:rsidP="007916CB">
            <w:pPr>
              <w:pStyle w:val="AEPBody"/>
            </w:pPr>
            <w:r w:rsidRPr="007916CB">
              <w:t>Truck Driving</w:t>
            </w:r>
          </w:p>
        </w:tc>
      </w:tr>
      <w:tr w:rsidR="007916CB" w:rsidRPr="007916CB" w14:paraId="6B87EB79" w14:textId="77777777" w:rsidTr="007916CB">
        <w:trPr>
          <w:trHeight w:val="300"/>
        </w:trPr>
        <w:tc>
          <w:tcPr>
            <w:tcW w:w="0" w:type="auto"/>
            <w:noWrap/>
            <w:hideMark/>
          </w:tcPr>
          <w:p w14:paraId="03994557" w14:textId="77777777" w:rsidR="007916CB" w:rsidRPr="007916CB" w:rsidRDefault="007916CB" w:rsidP="007916CB">
            <w:pPr>
              <w:pStyle w:val="AEPBody"/>
            </w:pPr>
            <w:r w:rsidRPr="007916CB">
              <w:t>Hamilton Unified School District</w:t>
            </w:r>
          </w:p>
        </w:tc>
        <w:tc>
          <w:tcPr>
            <w:tcW w:w="0" w:type="auto"/>
            <w:noWrap/>
            <w:hideMark/>
          </w:tcPr>
          <w:p w14:paraId="2A05D2CE" w14:textId="77777777" w:rsidR="007916CB" w:rsidRPr="007916CB" w:rsidRDefault="00A91053" w:rsidP="007916CB">
            <w:pPr>
              <w:pStyle w:val="AEPBody"/>
              <w:rPr>
                <w:u w:val="single"/>
              </w:rPr>
            </w:pPr>
            <w:hyperlink r:id="rId25" w:history="1">
              <w:r w:rsidR="007916CB" w:rsidRPr="007916CB">
                <w:rPr>
                  <w:rStyle w:val="Hyperlink"/>
                  <w:rFonts w:asciiTheme="minorHAnsi" w:hAnsiTheme="minorHAnsi"/>
                </w:rPr>
                <w:t>www.husdschools.org</w:t>
              </w:r>
            </w:hyperlink>
          </w:p>
        </w:tc>
        <w:tc>
          <w:tcPr>
            <w:tcW w:w="0" w:type="auto"/>
            <w:noWrap/>
            <w:hideMark/>
          </w:tcPr>
          <w:p w14:paraId="3C74E527" w14:textId="77777777" w:rsidR="007916CB" w:rsidRPr="007916CB" w:rsidRDefault="007916CB" w:rsidP="007916CB">
            <w:pPr>
              <w:pStyle w:val="AEPBody"/>
            </w:pPr>
            <w:r w:rsidRPr="007916CB">
              <w:t>Floral Design, Fork Lift Operator</w:t>
            </w:r>
          </w:p>
        </w:tc>
      </w:tr>
      <w:tr w:rsidR="007916CB" w:rsidRPr="007916CB" w14:paraId="031FEBEC" w14:textId="77777777" w:rsidTr="007916CB">
        <w:trPr>
          <w:trHeight w:val="600"/>
        </w:trPr>
        <w:tc>
          <w:tcPr>
            <w:tcW w:w="0" w:type="auto"/>
            <w:noWrap/>
            <w:hideMark/>
          </w:tcPr>
          <w:p w14:paraId="586166C9" w14:textId="77777777" w:rsidR="007916CB" w:rsidRPr="007916CB" w:rsidRDefault="007916CB" w:rsidP="007916CB">
            <w:pPr>
              <w:pStyle w:val="AEPBody"/>
            </w:pPr>
            <w:r w:rsidRPr="007916CB">
              <w:t>Oroville Adult Education Career &amp; Technical Centers</w:t>
            </w:r>
          </w:p>
        </w:tc>
        <w:tc>
          <w:tcPr>
            <w:tcW w:w="0" w:type="auto"/>
            <w:noWrap/>
            <w:hideMark/>
          </w:tcPr>
          <w:p w14:paraId="2BB1012A" w14:textId="77777777" w:rsidR="007916CB" w:rsidRPr="007916CB" w:rsidRDefault="00A91053" w:rsidP="007916CB">
            <w:pPr>
              <w:pStyle w:val="AEPBody"/>
              <w:rPr>
                <w:u w:val="single"/>
              </w:rPr>
            </w:pPr>
            <w:hyperlink r:id="rId26" w:history="1">
              <w:r w:rsidR="007916CB" w:rsidRPr="007916CB">
                <w:rPr>
                  <w:rStyle w:val="Hyperlink"/>
                  <w:rFonts w:asciiTheme="minorHAnsi" w:hAnsiTheme="minorHAnsi"/>
                </w:rPr>
                <w:t>https://orovilleadulted.com</w:t>
              </w:r>
            </w:hyperlink>
          </w:p>
        </w:tc>
        <w:tc>
          <w:tcPr>
            <w:tcW w:w="0" w:type="auto"/>
            <w:hideMark/>
          </w:tcPr>
          <w:p w14:paraId="4086816C" w14:textId="77777777" w:rsidR="007916CB" w:rsidRPr="007916CB" w:rsidRDefault="007916CB" w:rsidP="007916CB">
            <w:pPr>
              <w:pStyle w:val="AEPBody"/>
            </w:pPr>
            <w:r w:rsidRPr="007916CB">
              <w:t>Certified Nursing Assistant, Emergency Medical Technician, Electrocardiogram (EKG) Technician</w:t>
            </w:r>
          </w:p>
        </w:tc>
      </w:tr>
      <w:tr w:rsidR="007916CB" w:rsidRPr="007916CB" w14:paraId="1F44E05E" w14:textId="77777777" w:rsidTr="007916CB">
        <w:trPr>
          <w:trHeight w:val="300"/>
        </w:trPr>
        <w:tc>
          <w:tcPr>
            <w:tcW w:w="0" w:type="auto"/>
            <w:noWrap/>
            <w:hideMark/>
          </w:tcPr>
          <w:p w14:paraId="7AAA6E7C" w14:textId="77777777" w:rsidR="007916CB" w:rsidRPr="007916CB" w:rsidRDefault="007916CB" w:rsidP="007916CB">
            <w:pPr>
              <w:pStyle w:val="AEPBody"/>
            </w:pPr>
            <w:r w:rsidRPr="007916CB">
              <w:t>Paradise Unified School District</w:t>
            </w:r>
          </w:p>
        </w:tc>
        <w:tc>
          <w:tcPr>
            <w:tcW w:w="0" w:type="auto"/>
            <w:noWrap/>
            <w:hideMark/>
          </w:tcPr>
          <w:p w14:paraId="775D7C43" w14:textId="77777777" w:rsidR="007916CB" w:rsidRPr="007916CB" w:rsidRDefault="00A91053" w:rsidP="007916CB">
            <w:pPr>
              <w:pStyle w:val="AEPBody"/>
              <w:rPr>
                <w:u w:val="single"/>
              </w:rPr>
            </w:pPr>
            <w:hyperlink r:id="rId27" w:history="1">
              <w:r w:rsidR="007916CB" w:rsidRPr="007916CB">
                <w:rPr>
                  <w:rStyle w:val="Hyperlink"/>
                  <w:rFonts w:asciiTheme="minorHAnsi" w:hAnsiTheme="minorHAnsi"/>
                </w:rPr>
                <w:t>www.pusdk12.org</w:t>
              </w:r>
            </w:hyperlink>
          </w:p>
        </w:tc>
        <w:tc>
          <w:tcPr>
            <w:tcW w:w="0" w:type="auto"/>
            <w:noWrap/>
            <w:hideMark/>
          </w:tcPr>
          <w:p w14:paraId="587518CA" w14:textId="77777777" w:rsidR="007916CB" w:rsidRPr="007916CB" w:rsidRDefault="007916CB" w:rsidP="007916CB">
            <w:pPr>
              <w:pStyle w:val="AEPBody"/>
            </w:pPr>
            <w:r w:rsidRPr="007916CB">
              <w:t>Adult Basic Education, Adult Secondary Education</w:t>
            </w:r>
          </w:p>
        </w:tc>
      </w:tr>
    </w:tbl>
    <w:p w14:paraId="518B3D14" w14:textId="6A0C2249" w:rsidR="006117E8" w:rsidRDefault="006117E8" w:rsidP="00600745">
      <w:pPr>
        <w:spacing w:after="0" w:line="240" w:lineRule="auto"/>
        <w:rPr>
          <w:rFonts w:cstheme="majorHAnsi"/>
          <w:b/>
          <w:sz w:val="20"/>
          <w:szCs w:val="20"/>
        </w:rPr>
        <w:sectPr w:rsidR="006117E8" w:rsidSect="007A1CDD">
          <w:footerReference w:type="default" r:id="rId28"/>
          <w:footerReference w:type="first" r:id="rId29"/>
          <w:pgSz w:w="12240" w:h="15840"/>
          <w:pgMar w:top="1440" w:right="1440" w:bottom="1440" w:left="1440" w:header="720" w:footer="720" w:gutter="0"/>
          <w:pgNumType w:start="1"/>
          <w:cols w:space="720"/>
          <w:docGrid w:linePitch="299"/>
        </w:sectPr>
      </w:pPr>
    </w:p>
    <w:p w14:paraId="47098074" w14:textId="1F538B72" w:rsidR="00600745" w:rsidRDefault="00C9534F" w:rsidP="00C94148">
      <w:pPr>
        <w:pStyle w:val="Heading3"/>
      </w:pPr>
      <w:bookmarkStart w:id="10" w:name="_Toc9437268"/>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0"/>
    </w:p>
    <w:tbl>
      <w:tblPr>
        <w:tblW w:w="0" w:type="auto"/>
        <w:tblInd w:w="-23" w:type="dxa"/>
        <w:tblLook w:val="04A0" w:firstRow="1" w:lastRow="0" w:firstColumn="1" w:lastColumn="0" w:noHBand="0" w:noVBand="1"/>
      </w:tblPr>
      <w:tblGrid>
        <w:gridCol w:w="4819"/>
        <w:gridCol w:w="1788"/>
        <w:gridCol w:w="1525"/>
        <w:gridCol w:w="1996"/>
        <w:gridCol w:w="2809"/>
      </w:tblGrid>
      <w:tr w:rsidR="00C95D21" w:rsidRPr="00C95D21" w14:paraId="59523264" w14:textId="77777777" w:rsidTr="00C95D21">
        <w:trPr>
          <w:trHeight w:val="570"/>
        </w:trPr>
        <w:tc>
          <w:tcPr>
            <w:tcW w:w="0" w:type="auto"/>
            <w:tcBorders>
              <w:top w:val="double" w:sz="6" w:space="0" w:color="auto"/>
              <w:left w:val="double" w:sz="6" w:space="0" w:color="auto"/>
              <w:bottom w:val="nil"/>
              <w:right w:val="single" w:sz="4" w:space="0" w:color="auto"/>
            </w:tcBorders>
            <w:shd w:val="clear" w:color="000000" w:fill="D9E1F2"/>
            <w:noWrap/>
            <w:vAlign w:val="bottom"/>
            <w:hideMark/>
          </w:tcPr>
          <w:p w14:paraId="54ECE982" w14:textId="77777777" w:rsidR="00C95D21" w:rsidRPr="00C95D21" w:rsidRDefault="00C95D21" w:rsidP="00C95D21">
            <w:pPr>
              <w:spacing w:after="0" w:line="240" w:lineRule="auto"/>
              <w:rPr>
                <w:rFonts w:ascii="Calibri" w:eastAsia="Times New Roman" w:hAnsi="Calibri" w:cs="Times New Roman"/>
                <w:b/>
                <w:bCs/>
                <w:color w:val="000000"/>
              </w:rPr>
            </w:pPr>
            <w:bookmarkStart w:id="11" w:name="_6z9yqsb49n1a" w:colFirst="0" w:colLast="0"/>
            <w:bookmarkEnd w:id="11"/>
            <w:r w:rsidRPr="00C95D21">
              <w:rPr>
                <w:rFonts w:ascii="Calibri" w:eastAsia="Times New Roman" w:hAnsi="Calibri" w:cs="Times New Roman"/>
                <w:b/>
                <w:bCs/>
                <w:color w:val="000000"/>
              </w:rPr>
              <w:t>Organization</w:t>
            </w:r>
          </w:p>
        </w:tc>
        <w:tc>
          <w:tcPr>
            <w:tcW w:w="0" w:type="auto"/>
            <w:tcBorders>
              <w:top w:val="double" w:sz="6" w:space="0" w:color="auto"/>
              <w:left w:val="nil"/>
              <w:bottom w:val="nil"/>
              <w:right w:val="single" w:sz="4" w:space="0" w:color="auto"/>
            </w:tcBorders>
            <w:shd w:val="clear" w:color="000000" w:fill="D9E1F2"/>
            <w:noWrap/>
            <w:vAlign w:val="bottom"/>
            <w:hideMark/>
          </w:tcPr>
          <w:p w14:paraId="1FC71232" w14:textId="77777777" w:rsidR="00C95D21" w:rsidRPr="00C95D21" w:rsidRDefault="00C95D21" w:rsidP="00C95D21">
            <w:pPr>
              <w:spacing w:after="0" w:line="240" w:lineRule="auto"/>
              <w:jc w:val="center"/>
              <w:rPr>
                <w:rFonts w:ascii="Calibri" w:eastAsia="Times New Roman" w:hAnsi="Calibri" w:cs="Times New Roman"/>
                <w:b/>
                <w:bCs/>
                <w:color w:val="000000"/>
              </w:rPr>
            </w:pPr>
            <w:r w:rsidRPr="00C95D21">
              <w:rPr>
                <w:rFonts w:ascii="Calibri" w:eastAsia="Times New Roman" w:hAnsi="Calibri" w:cs="Times New Roman"/>
                <w:b/>
                <w:bCs/>
                <w:color w:val="000000"/>
              </w:rPr>
              <w:t>Career &amp; Tech Ed.</w:t>
            </w:r>
          </w:p>
        </w:tc>
        <w:tc>
          <w:tcPr>
            <w:tcW w:w="0" w:type="auto"/>
            <w:tcBorders>
              <w:top w:val="double" w:sz="6" w:space="0" w:color="auto"/>
              <w:left w:val="nil"/>
              <w:bottom w:val="nil"/>
              <w:right w:val="single" w:sz="4" w:space="0" w:color="auto"/>
            </w:tcBorders>
            <w:shd w:val="clear" w:color="000000" w:fill="D9E1F2"/>
            <w:noWrap/>
            <w:vAlign w:val="bottom"/>
            <w:hideMark/>
          </w:tcPr>
          <w:p w14:paraId="3311C635" w14:textId="77777777" w:rsidR="00C95D21" w:rsidRPr="00C95D21" w:rsidRDefault="00C95D21" w:rsidP="00C95D21">
            <w:pPr>
              <w:spacing w:after="0" w:line="240" w:lineRule="auto"/>
              <w:jc w:val="center"/>
              <w:rPr>
                <w:rFonts w:ascii="Calibri" w:eastAsia="Times New Roman" w:hAnsi="Calibri" w:cs="Times New Roman"/>
                <w:b/>
                <w:bCs/>
                <w:color w:val="000000"/>
              </w:rPr>
            </w:pPr>
            <w:r w:rsidRPr="00C95D21">
              <w:rPr>
                <w:rFonts w:ascii="Calibri" w:eastAsia="Times New Roman" w:hAnsi="Calibri" w:cs="Times New Roman"/>
                <w:b/>
                <w:bCs/>
                <w:color w:val="000000"/>
              </w:rPr>
              <w:t>Adult Basic Ed.</w:t>
            </w:r>
          </w:p>
        </w:tc>
        <w:tc>
          <w:tcPr>
            <w:tcW w:w="0" w:type="auto"/>
            <w:tcBorders>
              <w:top w:val="double" w:sz="6" w:space="0" w:color="auto"/>
              <w:left w:val="nil"/>
              <w:bottom w:val="nil"/>
              <w:right w:val="single" w:sz="4" w:space="0" w:color="auto"/>
            </w:tcBorders>
            <w:shd w:val="clear" w:color="000000" w:fill="D9E1F2"/>
            <w:noWrap/>
            <w:vAlign w:val="bottom"/>
            <w:hideMark/>
          </w:tcPr>
          <w:p w14:paraId="4BEDA204" w14:textId="77777777" w:rsidR="00C95D21" w:rsidRPr="00C95D21" w:rsidRDefault="00C95D21" w:rsidP="00C95D21">
            <w:pPr>
              <w:spacing w:after="0" w:line="240" w:lineRule="auto"/>
              <w:jc w:val="center"/>
              <w:rPr>
                <w:rFonts w:ascii="Calibri" w:eastAsia="Times New Roman" w:hAnsi="Calibri" w:cs="Times New Roman"/>
                <w:b/>
                <w:bCs/>
                <w:color w:val="000000"/>
              </w:rPr>
            </w:pPr>
            <w:r w:rsidRPr="00C95D21">
              <w:rPr>
                <w:rFonts w:ascii="Calibri" w:eastAsia="Times New Roman" w:hAnsi="Calibri" w:cs="Times New Roman"/>
                <w:b/>
                <w:bCs/>
                <w:color w:val="000000"/>
              </w:rPr>
              <w:t>Adult Secondary Ed.</w:t>
            </w:r>
          </w:p>
        </w:tc>
        <w:tc>
          <w:tcPr>
            <w:tcW w:w="0" w:type="auto"/>
            <w:tcBorders>
              <w:top w:val="double" w:sz="6" w:space="0" w:color="auto"/>
              <w:left w:val="nil"/>
              <w:bottom w:val="nil"/>
              <w:right w:val="double" w:sz="6" w:space="0" w:color="auto"/>
            </w:tcBorders>
            <w:shd w:val="clear" w:color="000000" w:fill="D9E1F2"/>
            <w:noWrap/>
            <w:vAlign w:val="bottom"/>
            <w:hideMark/>
          </w:tcPr>
          <w:p w14:paraId="766D4738" w14:textId="77777777" w:rsidR="00C95D21" w:rsidRPr="00C95D21" w:rsidRDefault="00C95D21" w:rsidP="00C95D21">
            <w:pPr>
              <w:spacing w:after="0" w:line="240" w:lineRule="auto"/>
              <w:jc w:val="center"/>
              <w:rPr>
                <w:rFonts w:ascii="Calibri" w:eastAsia="Times New Roman" w:hAnsi="Calibri" w:cs="Times New Roman"/>
                <w:b/>
                <w:bCs/>
                <w:color w:val="000000"/>
              </w:rPr>
            </w:pPr>
            <w:r w:rsidRPr="00C95D21">
              <w:rPr>
                <w:rFonts w:ascii="Calibri" w:eastAsia="Times New Roman" w:hAnsi="Calibri" w:cs="Times New Roman"/>
                <w:b/>
                <w:bCs/>
                <w:color w:val="000000"/>
              </w:rPr>
              <w:t>English as a Second Language</w:t>
            </w:r>
          </w:p>
        </w:tc>
      </w:tr>
      <w:tr w:rsidR="00C95D21" w:rsidRPr="00C95D21" w14:paraId="7CB7F582" w14:textId="77777777" w:rsidTr="00C95D21">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1AB1"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Advance North State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60D58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EBDAED"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3ABC37"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538F9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67B0F57C"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5266C7" w14:textId="5D453BDC" w:rsidR="00C95D21" w:rsidRPr="00C95D21" w:rsidRDefault="00D245B7" w:rsidP="00C95D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Butte Community Based Coalition</w:t>
            </w:r>
          </w:p>
        </w:tc>
        <w:tc>
          <w:tcPr>
            <w:tcW w:w="0" w:type="auto"/>
            <w:tcBorders>
              <w:top w:val="nil"/>
              <w:left w:val="nil"/>
              <w:bottom w:val="single" w:sz="4" w:space="0" w:color="auto"/>
              <w:right w:val="single" w:sz="4" w:space="0" w:color="auto"/>
            </w:tcBorders>
            <w:shd w:val="clear" w:color="auto" w:fill="auto"/>
            <w:noWrap/>
            <w:vAlign w:val="bottom"/>
            <w:hideMark/>
          </w:tcPr>
          <w:p w14:paraId="4C3D9F2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730FAA9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0FE2E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81A557"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24F3D563"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6920F" w14:textId="773940C8" w:rsidR="00C95D21" w:rsidRPr="00C95D21" w:rsidRDefault="00D245B7" w:rsidP="00C95D2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Butte County Office of </w:t>
            </w:r>
            <w:r w:rsidR="00FC4260">
              <w:rPr>
                <w:rFonts w:ascii="Calibri" w:eastAsia="Times New Roman" w:hAnsi="Calibri" w:cs="Times New Roman"/>
                <w:color w:val="000000"/>
                <w:sz w:val="20"/>
                <w:szCs w:val="20"/>
              </w:rPr>
              <w:t>Education</w:t>
            </w:r>
            <w:r w:rsidR="00C95D21" w:rsidRPr="00C95D21">
              <w:rPr>
                <w:rFonts w:ascii="Calibri" w:eastAsia="Times New Roman" w:hAnsi="Calibri" w:cs="Times New Roman"/>
                <w:color w:val="000000"/>
                <w:sz w:val="20"/>
                <w:szCs w:val="20"/>
              </w:rPr>
              <w:t xml:space="preserve"> Leadership Development</w:t>
            </w:r>
          </w:p>
        </w:tc>
        <w:tc>
          <w:tcPr>
            <w:tcW w:w="0" w:type="auto"/>
            <w:tcBorders>
              <w:top w:val="nil"/>
              <w:left w:val="nil"/>
              <w:bottom w:val="single" w:sz="4" w:space="0" w:color="auto"/>
              <w:right w:val="single" w:sz="4" w:space="0" w:color="auto"/>
            </w:tcBorders>
            <w:shd w:val="clear" w:color="auto" w:fill="auto"/>
            <w:noWrap/>
            <w:vAlign w:val="bottom"/>
            <w:hideMark/>
          </w:tcPr>
          <w:p w14:paraId="7EDDEE2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23069B4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7E9F9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BC7C2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225666A2"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DFC0D"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Butte County Alternative Custody</w:t>
            </w:r>
          </w:p>
        </w:tc>
        <w:tc>
          <w:tcPr>
            <w:tcW w:w="0" w:type="auto"/>
            <w:tcBorders>
              <w:top w:val="nil"/>
              <w:left w:val="nil"/>
              <w:bottom w:val="single" w:sz="4" w:space="0" w:color="auto"/>
              <w:right w:val="single" w:sz="4" w:space="0" w:color="auto"/>
            </w:tcBorders>
            <w:shd w:val="clear" w:color="auto" w:fill="auto"/>
            <w:noWrap/>
            <w:vAlign w:val="bottom"/>
            <w:hideMark/>
          </w:tcPr>
          <w:p w14:paraId="7FCB445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0940E7"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20BB77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7689DFA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41D9B139"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C21A7"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Butte County Library</w:t>
            </w:r>
          </w:p>
        </w:tc>
        <w:tc>
          <w:tcPr>
            <w:tcW w:w="0" w:type="auto"/>
            <w:tcBorders>
              <w:top w:val="nil"/>
              <w:left w:val="nil"/>
              <w:bottom w:val="single" w:sz="4" w:space="0" w:color="auto"/>
              <w:right w:val="single" w:sz="4" w:space="0" w:color="auto"/>
            </w:tcBorders>
            <w:shd w:val="clear" w:color="auto" w:fill="auto"/>
            <w:noWrap/>
            <w:vAlign w:val="bottom"/>
            <w:hideMark/>
          </w:tcPr>
          <w:p w14:paraId="5193E47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B0E9D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6B08E9C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FD41F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r>
      <w:tr w:rsidR="00C95D21" w:rsidRPr="00C95D21" w14:paraId="5977A0E2"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0AC86"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Butte County Probation</w:t>
            </w:r>
          </w:p>
        </w:tc>
        <w:tc>
          <w:tcPr>
            <w:tcW w:w="0" w:type="auto"/>
            <w:tcBorders>
              <w:top w:val="nil"/>
              <w:left w:val="nil"/>
              <w:bottom w:val="single" w:sz="4" w:space="0" w:color="auto"/>
              <w:right w:val="single" w:sz="4" w:space="0" w:color="auto"/>
            </w:tcBorders>
            <w:shd w:val="clear" w:color="auto" w:fill="auto"/>
            <w:noWrap/>
            <w:vAlign w:val="bottom"/>
            <w:hideMark/>
          </w:tcPr>
          <w:p w14:paraId="1897823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6A992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8115C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62C384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62341854"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3D491"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Cal JAC - Fire Apprenticeship</w:t>
            </w:r>
          </w:p>
        </w:tc>
        <w:tc>
          <w:tcPr>
            <w:tcW w:w="0" w:type="auto"/>
            <w:tcBorders>
              <w:top w:val="nil"/>
              <w:left w:val="nil"/>
              <w:bottom w:val="single" w:sz="4" w:space="0" w:color="auto"/>
              <w:right w:val="single" w:sz="4" w:space="0" w:color="auto"/>
            </w:tcBorders>
            <w:shd w:val="clear" w:color="auto" w:fill="auto"/>
            <w:noWrap/>
            <w:vAlign w:val="bottom"/>
            <w:hideMark/>
          </w:tcPr>
          <w:p w14:paraId="59DEB00B"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4F14690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D0DA22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13B5D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4B7693D0"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627E9"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California Conservation Corp</w:t>
            </w:r>
          </w:p>
        </w:tc>
        <w:tc>
          <w:tcPr>
            <w:tcW w:w="0" w:type="auto"/>
            <w:tcBorders>
              <w:top w:val="nil"/>
              <w:left w:val="nil"/>
              <w:bottom w:val="single" w:sz="4" w:space="0" w:color="auto"/>
              <w:right w:val="single" w:sz="4" w:space="0" w:color="auto"/>
            </w:tcBorders>
            <w:shd w:val="clear" w:color="auto" w:fill="auto"/>
            <w:noWrap/>
            <w:vAlign w:val="bottom"/>
            <w:hideMark/>
          </w:tcPr>
          <w:p w14:paraId="3285BD8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4FC3EFF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DA3C2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1142D1C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5902BB7E"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16835"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California Human Dev.</w:t>
            </w:r>
          </w:p>
        </w:tc>
        <w:tc>
          <w:tcPr>
            <w:tcW w:w="0" w:type="auto"/>
            <w:tcBorders>
              <w:top w:val="nil"/>
              <w:left w:val="nil"/>
              <w:bottom w:val="single" w:sz="4" w:space="0" w:color="auto"/>
              <w:right w:val="single" w:sz="4" w:space="0" w:color="auto"/>
            </w:tcBorders>
            <w:shd w:val="clear" w:color="auto" w:fill="auto"/>
            <w:noWrap/>
            <w:vAlign w:val="bottom"/>
            <w:hideMark/>
          </w:tcPr>
          <w:p w14:paraId="79D7845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5BFC8AD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268465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55F02F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356A0B8C"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FACDC"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Contracted Program Providers</w:t>
            </w:r>
          </w:p>
        </w:tc>
        <w:tc>
          <w:tcPr>
            <w:tcW w:w="0" w:type="auto"/>
            <w:tcBorders>
              <w:top w:val="nil"/>
              <w:left w:val="nil"/>
              <w:bottom w:val="single" w:sz="4" w:space="0" w:color="auto"/>
              <w:right w:val="single" w:sz="4" w:space="0" w:color="auto"/>
            </w:tcBorders>
            <w:shd w:val="clear" w:color="auto" w:fill="auto"/>
            <w:noWrap/>
            <w:vAlign w:val="bottom"/>
            <w:hideMark/>
          </w:tcPr>
          <w:p w14:paraId="17F756D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06CAD3D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E2E9EC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D8D00F1"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07EF5A90"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9C636"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CTE Online</w:t>
            </w:r>
          </w:p>
        </w:tc>
        <w:tc>
          <w:tcPr>
            <w:tcW w:w="0" w:type="auto"/>
            <w:tcBorders>
              <w:top w:val="nil"/>
              <w:left w:val="nil"/>
              <w:bottom w:val="single" w:sz="4" w:space="0" w:color="auto"/>
              <w:right w:val="single" w:sz="4" w:space="0" w:color="auto"/>
            </w:tcBorders>
            <w:shd w:val="clear" w:color="auto" w:fill="auto"/>
            <w:noWrap/>
            <w:vAlign w:val="bottom"/>
            <w:hideMark/>
          </w:tcPr>
          <w:p w14:paraId="6945E2F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921771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E2D19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8FBA6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604D5830"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208ED"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Far Northern</w:t>
            </w:r>
          </w:p>
        </w:tc>
        <w:tc>
          <w:tcPr>
            <w:tcW w:w="0" w:type="auto"/>
            <w:tcBorders>
              <w:top w:val="nil"/>
              <w:left w:val="nil"/>
              <w:bottom w:val="single" w:sz="4" w:space="0" w:color="auto"/>
              <w:right w:val="single" w:sz="4" w:space="0" w:color="auto"/>
            </w:tcBorders>
            <w:shd w:val="clear" w:color="auto" w:fill="auto"/>
            <w:noWrap/>
            <w:vAlign w:val="bottom"/>
            <w:hideMark/>
          </w:tcPr>
          <w:p w14:paraId="25CD31E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4C015C6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42358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60B732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664195A8"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3D0C0C"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Farm Worker Camp</w:t>
            </w:r>
          </w:p>
        </w:tc>
        <w:tc>
          <w:tcPr>
            <w:tcW w:w="0" w:type="auto"/>
            <w:tcBorders>
              <w:top w:val="nil"/>
              <w:left w:val="nil"/>
              <w:bottom w:val="single" w:sz="4" w:space="0" w:color="auto"/>
              <w:right w:val="single" w:sz="4" w:space="0" w:color="auto"/>
            </w:tcBorders>
            <w:shd w:val="clear" w:color="auto" w:fill="auto"/>
            <w:noWrap/>
            <w:vAlign w:val="bottom"/>
            <w:hideMark/>
          </w:tcPr>
          <w:p w14:paraId="4B03DD5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4EEFD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536BB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57FAE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r>
      <w:tr w:rsidR="00C95D21" w:rsidRPr="00C95D21" w14:paraId="2F57A547"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74623"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Glenn County Alternative Custody</w:t>
            </w:r>
          </w:p>
        </w:tc>
        <w:tc>
          <w:tcPr>
            <w:tcW w:w="0" w:type="auto"/>
            <w:tcBorders>
              <w:top w:val="nil"/>
              <w:left w:val="nil"/>
              <w:bottom w:val="single" w:sz="4" w:space="0" w:color="auto"/>
              <w:right w:val="single" w:sz="4" w:space="0" w:color="auto"/>
            </w:tcBorders>
            <w:shd w:val="clear" w:color="auto" w:fill="auto"/>
            <w:noWrap/>
            <w:vAlign w:val="bottom"/>
            <w:hideMark/>
          </w:tcPr>
          <w:p w14:paraId="00EAB371"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F299F1"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088C9D"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707551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1E1879F2"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C536F"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Glenn County Library</w:t>
            </w:r>
          </w:p>
        </w:tc>
        <w:tc>
          <w:tcPr>
            <w:tcW w:w="0" w:type="auto"/>
            <w:tcBorders>
              <w:top w:val="nil"/>
              <w:left w:val="nil"/>
              <w:bottom w:val="single" w:sz="4" w:space="0" w:color="auto"/>
              <w:right w:val="single" w:sz="4" w:space="0" w:color="auto"/>
            </w:tcBorders>
            <w:shd w:val="clear" w:color="auto" w:fill="auto"/>
            <w:noWrap/>
            <w:vAlign w:val="bottom"/>
            <w:hideMark/>
          </w:tcPr>
          <w:p w14:paraId="66C99D77"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FAADDC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90A3B2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88C6C0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r>
      <w:tr w:rsidR="00C95D21" w:rsidRPr="00C95D21" w14:paraId="2EE9A899"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0AFE00"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Glenn County Probation</w:t>
            </w:r>
          </w:p>
        </w:tc>
        <w:tc>
          <w:tcPr>
            <w:tcW w:w="0" w:type="auto"/>
            <w:tcBorders>
              <w:top w:val="nil"/>
              <w:left w:val="nil"/>
              <w:bottom w:val="single" w:sz="4" w:space="0" w:color="auto"/>
              <w:right w:val="single" w:sz="4" w:space="0" w:color="auto"/>
            </w:tcBorders>
            <w:shd w:val="clear" w:color="auto" w:fill="auto"/>
            <w:noWrap/>
            <w:vAlign w:val="bottom"/>
            <w:hideMark/>
          </w:tcPr>
          <w:p w14:paraId="3CBF0B9C"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82D2FB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88B993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2E813C0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4F4D7187"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F5C24F"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 xml:space="preserve">High Schools </w:t>
            </w:r>
          </w:p>
        </w:tc>
        <w:tc>
          <w:tcPr>
            <w:tcW w:w="0" w:type="auto"/>
            <w:tcBorders>
              <w:top w:val="nil"/>
              <w:left w:val="nil"/>
              <w:bottom w:val="single" w:sz="4" w:space="0" w:color="auto"/>
              <w:right w:val="single" w:sz="4" w:space="0" w:color="auto"/>
            </w:tcBorders>
            <w:shd w:val="clear" w:color="auto" w:fill="auto"/>
            <w:noWrap/>
            <w:vAlign w:val="bottom"/>
            <w:hideMark/>
          </w:tcPr>
          <w:p w14:paraId="732C2A8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0068C1C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DDFD56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1F09A00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6E5BA4B0"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93656"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Jesus Center</w:t>
            </w:r>
          </w:p>
        </w:tc>
        <w:tc>
          <w:tcPr>
            <w:tcW w:w="0" w:type="auto"/>
            <w:tcBorders>
              <w:top w:val="nil"/>
              <w:left w:val="nil"/>
              <w:bottom w:val="single" w:sz="4" w:space="0" w:color="auto"/>
              <w:right w:val="single" w:sz="4" w:space="0" w:color="auto"/>
            </w:tcBorders>
            <w:shd w:val="clear" w:color="auto" w:fill="auto"/>
            <w:noWrap/>
            <w:vAlign w:val="bottom"/>
            <w:hideMark/>
          </w:tcPr>
          <w:p w14:paraId="2176697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B8ED78"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F7AFC5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7C3091F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183244B0"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9E18F"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Jordan's Crossing</w:t>
            </w:r>
          </w:p>
        </w:tc>
        <w:tc>
          <w:tcPr>
            <w:tcW w:w="0" w:type="auto"/>
            <w:tcBorders>
              <w:top w:val="nil"/>
              <w:left w:val="nil"/>
              <w:bottom w:val="single" w:sz="4" w:space="0" w:color="auto"/>
              <w:right w:val="single" w:sz="4" w:space="0" w:color="auto"/>
            </w:tcBorders>
            <w:shd w:val="clear" w:color="auto" w:fill="auto"/>
            <w:noWrap/>
            <w:vAlign w:val="bottom"/>
            <w:hideMark/>
          </w:tcPr>
          <w:p w14:paraId="77DEFAE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4C1C2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DFD80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2070888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70D7E678"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81DCC4"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lastRenderedPageBreak/>
              <w:t>NCCC/Glenn HHSA</w:t>
            </w:r>
          </w:p>
        </w:tc>
        <w:tc>
          <w:tcPr>
            <w:tcW w:w="0" w:type="auto"/>
            <w:tcBorders>
              <w:top w:val="nil"/>
              <w:left w:val="nil"/>
              <w:bottom w:val="single" w:sz="4" w:space="0" w:color="auto"/>
              <w:right w:val="single" w:sz="4" w:space="0" w:color="auto"/>
            </w:tcBorders>
            <w:shd w:val="clear" w:color="auto" w:fill="auto"/>
            <w:noWrap/>
            <w:vAlign w:val="bottom"/>
            <w:hideMark/>
          </w:tcPr>
          <w:p w14:paraId="1FFF3A5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1D6D43F1"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D43A7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FD3866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53F8C55F"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B18DB2"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NORTEC/AFWD</w:t>
            </w:r>
          </w:p>
        </w:tc>
        <w:tc>
          <w:tcPr>
            <w:tcW w:w="0" w:type="auto"/>
            <w:tcBorders>
              <w:top w:val="nil"/>
              <w:left w:val="nil"/>
              <w:bottom w:val="single" w:sz="4" w:space="0" w:color="auto"/>
              <w:right w:val="single" w:sz="4" w:space="0" w:color="auto"/>
            </w:tcBorders>
            <w:shd w:val="clear" w:color="auto" w:fill="auto"/>
            <w:noWrap/>
            <w:vAlign w:val="bottom"/>
            <w:hideMark/>
          </w:tcPr>
          <w:p w14:paraId="2795A22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279BC3B"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370106"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2EF1A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75703B9D"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89F1D"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Private Co. Partnership</w:t>
            </w:r>
          </w:p>
        </w:tc>
        <w:tc>
          <w:tcPr>
            <w:tcW w:w="0" w:type="auto"/>
            <w:tcBorders>
              <w:top w:val="nil"/>
              <w:left w:val="nil"/>
              <w:bottom w:val="single" w:sz="4" w:space="0" w:color="auto"/>
              <w:right w:val="single" w:sz="4" w:space="0" w:color="auto"/>
            </w:tcBorders>
            <w:shd w:val="clear" w:color="auto" w:fill="auto"/>
            <w:noWrap/>
            <w:vAlign w:val="bottom"/>
            <w:hideMark/>
          </w:tcPr>
          <w:p w14:paraId="0ABCC79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0741E49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EA5A0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8D9A97"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5AB711CA"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BEF0B"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Salvation Army</w:t>
            </w:r>
          </w:p>
        </w:tc>
        <w:tc>
          <w:tcPr>
            <w:tcW w:w="0" w:type="auto"/>
            <w:tcBorders>
              <w:top w:val="nil"/>
              <w:left w:val="nil"/>
              <w:bottom w:val="single" w:sz="4" w:space="0" w:color="auto"/>
              <w:right w:val="single" w:sz="4" w:space="0" w:color="auto"/>
            </w:tcBorders>
            <w:shd w:val="clear" w:color="auto" w:fill="auto"/>
            <w:noWrap/>
            <w:vAlign w:val="bottom"/>
            <w:hideMark/>
          </w:tcPr>
          <w:p w14:paraId="77FE605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C2163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DAE929"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6D2FB81D"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3C1A4A9E"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3269E5" w14:textId="46ABAB58"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Strong Workforce</w:t>
            </w:r>
            <w:r w:rsidR="00D245B7">
              <w:rPr>
                <w:rFonts w:ascii="Calibri" w:eastAsia="Times New Roman" w:hAnsi="Calibri" w:cs="Times New Roman"/>
                <w:color w:val="000000"/>
                <w:sz w:val="20"/>
                <w:szCs w:val="20"/>
              </w:rPr>
              <w:t xml:space="preserve"> Program</w:t>
            </w:r>
          </w:p>
        </w:tc>
        <w:tc>
          <w:tcPr>
            <w:tcW w:w="0" w:type="auto"/>
            <w:tcBorders>
              <w:top w:val="nil"/>
              <w:left w:val="nil"/>
              <w:bottom w:val="single" w:sz="4" w:space="0" w:color="auto"/>
              <w:right w:val="single" w:sz="4" w:space="0" w:color="auto"/>
            </w:tcBorders>
            <w:shd w:val="clear" w:color="auto" w:fill="auto"/>
            <w:noWrap/>
            <w:vAlign w:val="bottom"/>
            <w:hideMark/>
          </w:tcPr>
          <w:p w14:paraId="7515452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4C0B475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BC5115"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7F7E3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3E603207"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D572E"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Torres Shelter</w:t>
            </w:r>
          </w:p>
        </w:tc>
        <w:tc>
          <w:tcPr>
            <w:tcW w:w="0" w:type="auto"/>
            <w:tcBorders>
              <w:top w:val="nil"/>
              <w:left w:val="nil"/>
              <w:bottom w:val="single" w:sz="4" w:space="0" w:color="auto"/>
              <w:right w:val="single" w:sz="4" w:space="0" w:color="auto"/>
            </w:tcBorders>
            <w:shd w:val="clear" w:color="auto" w:fill="auto"/>
            <w:noWrap/>
            <w:vAlign w:val="bottom"/>
            <w:hideMark/>
          </w:tcPr>
          <w:p w14:paraId="2FF65A00"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E7871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3770EE"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3AF4049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419DD294"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6BF9FB"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Tri-Counties Rehab</w:t>
            </w:r>
          </w:p>
        </w:tc>
        <w:tc>
          <w:tcPr>
            <w:tcW w:w="0" w:type="auto"/>
            <w:tcBorders>
              <w:top w:val="nil"/>
              <w:left w:val="nil"/>
              <w:bottom w:val="single" w:sz="4" w:space="0" w:color="auto"/>
              <w:right w:val="single" w:sz="4" w:space="0" w:color="auto"/>
            </w:tcBorders>
            <w:shd w:val="clear" w:color="auto" w:fill="auto"/>
            <w:noWrap/>
            <w:vAlign w:val="bottom"/>
            <w:hideMark/>
          </w:tcPr>
          <w:p w14:paraId="4861D7F1"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CA61682"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BA70E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1D899174"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r w:rsidR="00C95D21" w:rsidRPr="00C95D21" w14:paraId="2EB54A93" w14:textId="77777777" w:rsidTr="00C95D2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43D86" w14:textId="77777777" w:rsidR="00C95D21" w:rsidRPr="00C95D21" w:rsidRDefault="00C95D21" w:rsidP="00C95D21">
            <w:pPr>
              <w:spacing w:after="0" w:line="240" w:lineRule="auto"/>
              <w:rPr>
                <w:rFonts w:ascii="Calibri" w:eastAsia="Times New Roman" w:hAnsi="Calibri" w:cs="Times New Roman"/>
                <w:color w:val="000000"/>
                <w:sz w:val="20"/>
                <w:szCs w:val="20"/>
              </w:rPr>
            </w:pPr>
            <w:r w:rsidRPr="00C95D21">
              <w:rPr>
                <w:rFonts w:ascii="Calibri" w:eastAsia="Times New Roman" w:hAnsi="Calibri" w:cs="Times New Roman"/>
                <w:color w:val="000000"/>
                <w:sz w:val="20"/>
                <w:szCs w:val="20"/>
              </w:rPr>
              <w:t>Work Training Center</w:t>
            </w:r>
          </w:p>
        </w:tc>
        <w:tc>
          <w:tcPr>
            <w:tcW w:w="0" w:type="auto"/>
            <w:tcBorders>
              <w:top w:val="nil"/>
              <w:left w:val="nil"/>
              <w:bottom w:val="single" w:sz="4" w:space="0" w:color="auto"/>
              <w:right w:val="single" w:sz="4" w:space="0" w:color="auto"/>
            </w:tcBorders>
            <w:shd w:val="clear" w:color="auto" w:fill="auto"/>
            <w:noWrap/>
            <w:vAlign w:val="bottom"/>
            <w:hideMark/>
          </w:tcPr>
          <w:p w14:paraId="5DD91BA3"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6D0633DF"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14:paraId="2200F54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9CED45A" w14:textId="77777777" w:rsidR="00C95D21" w:rsidRPr="00C95D21" w:rsidRDefault="00C95D21" w:rsidP="00C95D21">
            <w:pPr>
              <w:spacing w:after="0" w:line="240" w:lineRule="auto"/>
              <w:jc w:val="center"/>
              <w:rPr>
                <w:rFonts w:ascii="Calibri" w:eastAsia="Times New Roman" w:hAnsi="Calibri" w:cs="Times New Roman"/>
                <w:b/>
                <w:bCs/>
                <w:color w:val="000000"/>
                <w:sz w:val="20"/>
                <w:szCs w:val="20"/>
              </w:rPr>
            </w:pPr>
            <w:r w:rsidRPr="00C95D21">
              <w:rPr>
                <w:rFonts w:ascii="Calibri" w:eastAsia="Times New Roman" w:hAnsi="Calibri" w:cs="Times New Roman"/>
                <w:b/>
                <w:bCs/>
                <w:color w:val="000000"/>
                <w:sz w:val="20"/>
                <w:szCs w:val="20"/>
              </w:rPr>
              <w:t> </w:t>
            </w:r>
          </w:p>
        </w:tc>
      </w:tr>
    </w:tbl>
    <w:p w14:paraId="552EEC92" w14:textId="621464C2" w:rsidR="0078667F" w:rsidRPr="0078667F" w:rsidRDefault="0078667F" w:rsidP="0078667F">
      <w:pPr>
        <w:rPr>
          <w:rFonts w:eastAsia="Lato Light" w:cstheme="majorHAnsi"/>
          <w:sz w:val="32"/>
          <w:szCs w:val="32"/>
        </w:rPr>
        <w:sectPr w:rsidR="0078667F" w:rsidRPr="0078667F" w:rsidSect="00C95D21">
          <w:pgSz w:w="15840" w:h="12240" w:orient="landscape"/>
          <w:pgMar w:top="1440" w:right="1440" w:bottom="1440" w:left="1440" w:header="720" w:footer="720" w:gutter="0"/>
          <w:cols w:space="720"/>
          <w:docGrid w:linePitch="299"/>
        </w:sectPr>
      </w:pPr>
    </w:p>
    <w:p w14:paraId="5291C02D" w14:textId="47C76D35" w:rsidR="00600745" w:rsidRDefault="00600745" w:rsidP="00C94148">
      <w:pPr>
        <w:pStyle w:val="Heading3"/>
      </w:pPr>
      <w:bookmarkStart w:id="12" w:name="_Toc9437269"/>
      <w:r w:rsidRPr="00C94148">
        <w:lastRenderedPageBreak/>
        <w:t xml:space="preserve">Table 2. </w:t>
      </w:r>
      <w:r w:rsidR="00DF5980" w:rsidRPr="00C94148">
        <w:t>Funding for Adult Education Programs and Services</w:t>
      </w:r>
      <w:bookmarkEnd w:id="12"/>
    </w:p>
    <w:tbl>
      <w:tblPr>
        <w:tblStyle w:val="TableGrid"/>
        <w:tblW w:w="0" w:type="auto"/>
        <w:tblLook w:val="04A0" w:firstRow="1" w:lastRow="0" w:firstColumn="1" w:lastColumn="0" w:noHBand="0" w:noVBand="1"/>
      </w:tblPr>
      <w:tblGrid>
        <w:gridCol w:w="2235"/>
        <w:gridCol w:w="634"/>
        <w:gridCol w:w="887"/>
        <w:gridCol w:w="1050"/>
        <w:gridCol w:w="1671"/>
        <w:gridCol w:w="1213"/>
        <w:gridCol w:w="890"/>
        <w:gridCol w:w="1198"/>
        <w:gridCol w:w="911"/>
        <w:gridCol w:w="991"/>
        <w:gridCol w:w="1250"/>
      </w:tblGrid>
      <w:tr w:rsidR="00C07E86" w:rsidRPr="006C68A5" w14:paraId="4F83AF02" w14:textId="77777777" w:rsidTr="00C07E86">
        <w:trPr>
          <w:trHeight w:val="780"/>
        </w:trPr>
        <w:tc>
          <w:tcPr>
            <w:tcW w:w="2235" w:type="dxa"/>
            <w:tcBorders>
              <w:top w:val="double" w:sz="4" w:space="0" w:color="auto"/>
              <w:left w:val="double" w:sz="4" w:space="0" w:color="auto"/>
              <w:bottom w:val="double" w:sz="4" w:space="0" w:color="auto"/>
            </w:tcBorders>
            <w:shd w:val="clear" w:color="auto" w:fill="FFF2CC" w:themeFill="accent4" w:themeFillTint="33"/>
            <w:noWrap/>
            <w:hideMark/>
          </w:tcPr>
          <w:p w14:paraId="27423C30" w14:textId="77777777" w:rsidR="006C68A5" w:rsidRPr="00BA038E" w:rsidRDefault="006C68A5" w:rsidP="00C07E86">
            <w:pPr>
              <w:jc w:val="center"/>
              <w:rPr>
                <w:rFonts w:asciiTheme="minorHAnsi" w:hAnsiTheme="minorHAnsi"/>
                <w:b/>
                <w:bCs/>
              </w:rPr>
            </w:pPr>
            <w:r w:rsidRPr="00BA038E">
              <w:rPr>
                <w:rFonts w:asciiTheme="minorHAnsi" w:hAnsiTheme="minorHAnsi"/>
                <w:b/>
                <w:bCs/>
              </w:rPr>
              <w:t>Member Organization</w:t>
            </w:r>
          </w:p>
        </w:tc>
        <w:tc>
          <w:tcPr>
            <w:tcW w:w="634" w:type="dxa"/>
            <w:tcBorders>
              <w:top w:val="double" w:sz="4" w:space="0" w:color="auto"/>
              <w:bottom w:val="double" w:sz="4" w:space="0" w:color="auto"/>
            </w:tcBorders>
            <w:shd w:val="clear" w:color="auto" w:fill="FFF2CC" w:themeFill="accent4" w:themeFillTint="33"/>
            <w:noWrap/>
            <w:hideMark/>
          </w:tcPr>
          <w:p w14:paraId="330BC84B" w14:textId="77777777" w:rsidR="006C68A5" w:rsidRPr="00BA038E" w:rsidRDefault="006C68A5" w:rsidP="00C07E86">
            <w:pPr>
              <w:jc w:val="center"/>
              <w:rPr>
                <w:rFonts w:asciiTheme="minorHAnsi" w:hAnsiTheme="minorHAnsi"/>
                <w:b/>
                <w:bCs/>
              </w:rPr>
            </w:pPr>
            <w:r w:rsidRPr="00BA038E">
              <w:rPr>
                <w:rFonts w:asciiTheme="minorHAnsi" w:hAnsiTheme="minorHAnsi"/>
                <w:b/>
                <w:bCs/>
              </w:rPr>
              <w:t>AEP</w:t>
            </w:r>
          </w:p>
        </w:tc>
        <w:tc>
          <w:tcPr>
            <w:tcW w:w="887" w:type="dxa"/>
            <w:tcBorders>
              <w:top w:val="double" w:sz="4" w:space="0" w:color="auto"/>
              <w:bottom w:val="double" w:sz="4" w:space="0" w:color="auto"/>
            </w:tcBorders>
            <w:shd w:val="clear" w:color="auto" w:fill="FFF2CC" w:themeFill="accent4" w:themeFillTint="33"/>
            <w:noWrap/>
            <w:hideMark/>
          </w:tcPr>
          <w:p w14:paraId="660FAA54" w14:textId="77777777" w:rsidR="006C68A5" w:rsidRPr="00BA038E" w:rsidRDefault="006C68A5" w:rsidP="00C07E86">
            <w:pPr>
              <w:jc w:val="center"/>
              <w:rPr>
                <w:rFonts w:asciiTheme="minorHAnsi" w:hAnsiTheme="minorHAnsi"/>
                <w:b/>
                <w:bCs/>
              </w:rPr>
            </w:pPr>
            <w:r w:rsidRPr="00BA038E">
              <w:rPr>
                <w:rFonts w:asciiTheme="minorHAnsi" w:hAnsiTheme="minorHAnsi"/>
                <w:b/>
                <w:bCs/>
              </w:rPr>
              <w:t>WIOA II</w:t>
            </w:r>
          </w:p>
        </w:tc>
        <w:tc>
          <w:tcPr>
            <w:tcW w:w="1050" w:type="dxa"/>
            <w:tcBorders>
              <w:top w:val="double" w:sz="4" w:space="0" w:color="auto"/>
              <w:bottom w:val="double" w:sz="4" w:space="0" w:color="auto"/>
            </w:tcBorders>
            <w:shd w:val="clear" w:color="auto" w:fill="FFF2CC" w:themeFill="accent4" w:themeFillTint="33"/>
            <w:noWrap/>
            <w:hideMark/>
          </w:tcPr>
          <w:p w14:paraId="0206447E" w14:textId="77777777" w:rsidR="006C68A5" w:rsidRPr="00BA038E" w:rsidRDefault="006C68A5" w:rsidP="00C07E86">
            <w:pPr>
              <w:jc w:val="center"/>
              <w:rPr>
                <w:rFonts w:asciiTheme="minorHAnsi" w:hAnsiTheme="minorHAnsi"/>
                <w:b/>
                <w:bCs/>
              </w:rPr>
            </w:pPr>
            <w:r w:rsidRPr="00BA038E">
              <w:rPr>
                <w:rFonts w:asciiTheme="minorHAnsi" w:hAnsiTheme="minorHAnsi"/>
                <w:b/>
                <w:bCs/>
              </w:rPr>
              <w:t>Course Fees</w:t>
            </w:r>
          </w:p>
        </w:tc>
        <w:tc>
          <w:tcPr>
            <w:tcW w:w="1671" w:type="dxa"/>
            <w:tcBorders>
              <w:top w:val="double" w:sz="4" w:space="0" w:color="auto"/>
              <w:bottom w:val="double" w:sz="4" w:space="0" w:color="auto"/>
            </w:tcBorders>
            <w:shd w:val="clear" w:color="auto" w:fill="FFF2CC" w:themeFill="accent4" w:themeFillTint="33"/>
            <w:hideMark/>
          </w:tcPr>
          <w:p w14:paraId="457E3F6F" w14:textId="77777777" w:rsidR="006C68A5" w:rsidRPr="00BA038E" w:rsidRDefault="006C68A5" w:rsidP="00C07E86">
            <w:pPr>
              <w:jc w:val="center"/>
              <w:rPr>
                <w:rFonts w:asciiTheme="minorHAnsi" w:hAnsiTheme="minorHAnsi"/>
                <w:b/>
                <w:bCs/>
              </w:rPr>
            </w:pPr>
            <w:r w:rsidRPr="00BA038E">
              <w:rPr>
                <w:rFonts w:asciiTheme="minorHAnsi" w:hAnsiTheme="minorHAnsi"/>
                <w:b/>
                <w:bCs/>
              </w:rPr>
              <w:t>District Funds/ County Office of Ed</w:t>
            </w:r>
          </w:p>
        </w:tc>
        <w:tc>
          <w:tcPr>
            <w:tcW w:w="1213" w:type="dxa"/>
            <w:tcBorders>
              <w:top w:val="double" w:sz="4" w:space="0" w:color="auto"/>
              <w:bottom w:val="double" w:sz="4" w:space="0" w:color="auto"/>
            </w:tcBorders>
            <w:shd w:val="clear" w:color="auto" w:fill="FFF2CC" w:themeFill="accent4" w:themeFillTint="33"/>
            <w:noWrap/>
            <w:hideMark/>
          </w:tcPr>
          <w:p w14:paraId="17545EDE" w14:textId="77777777" w:rsidR="006C68A5" w:rsidRPr="00BA038E" w:rsidRDefault="006C68A5" w:rsidP="00C07E86">
            <w:pPr>
              <w:jc w:val="center"/>
              <w:rPr>
                <w:rFonts w:asciiTheme="minorHAnsi" w:hAnsiTheme="minorHAnsi"/>
                <w:b/>
                <w:bCs/>
              </w:rPr>
            </w:pPr>
            <w:r w:rsidRPr="00BA038E">
              <w:rPr>
                <w:rFonts w:asciiTheme="minorHAnsi" w:hAnsiTheme="minorHAnsi"/>
                <w:b/>
                <w:bCs/>
              </w:rPr>
              <w:t>Far Northern</w:t>
            </w:r>
          </w:p>
        </w:tc>
        <w:tc>
          <w:tcPr>
            <w:tcW w:w="890" w:type="dxa"/>
            <w:tcBorders>
              <w:top w:val="double" w:sz="4" w:space="0" w:color="auto"/>
              <w:bottom w:val="double" w:sz="4" w:space="0" w:color="auto"/>
            </w:tcBorders>
            <w:shd w:val="clear" w:color="auto" w:fill="FFF2CC" w:themeFill="accent4" w:themeFillTint="33"/>
            <w:noWrap/>
            <w:hideMark/>
          </w:tcPr>
          <w:p w14:paraId="1AC83774" w14:textId="77777777" w:rsidR="006C68A5" w:rsidRPr="00BA038E" w:rsidRDefault="006C68A5" w:rsidP="00C07E86">
            <w:pPr>
              <w:jc w:val="center"/>
              <w:rPr>
                <w:rFonts w:asciiTheme="minorHAnsi" w:hAnsiTheme="minorHAnsi"/>
                <w:b/>
                <w:bCs/>
              </w:rPr>
            </w:pPr>
            <w:r w:rsidRPr="00BA038E">
              <w:rPr>
                <w:rFonts w:asciiTheme="minorHAnsi" w:hAnsiTheme="minorHAnsi"/>
                <w:b/>
                <w:bCs/>
              </w:rPr>
              <w:t>State Library</w:t>
            </w:r>
          </w:p>
        </w:tc>
        <w:tc>
          <w:tcPr>
            <w:tcW w:w="1198" w:type="dxa"/>
            <w:tcBorders>
              <w:top w:val="double" w:sz="4" w:space="0" w:color="auto"/>
              <w:bottom w:val="double" w:sz="4" w:space="0" w:color="auto"/>
            </w:tcBorders>
            <w:shd w:val="clear" w:color="auto" w:fill="FFF2CC" w:themeFill="accent4" w:themeFillTint="33"/>
            <w:noWrap/>
            <w:hideMark/>
          </w:tcPr>
          <w:p w14:paraId="0E041797" w14:textId="77777777" w:rsidR="006C68A5" w:rsidRPr="00BA038E" w:rsidRDefault="006C68A5" w:rsidP="00C07E86">
            <w:pPr>
              <w:jc w:val="center"/>
              <w:rPr>
                <w:rFonts w:asciiTheme="minorHAnsi" w:hAnsiTheme="minorHAnsi"/>
                <w:b/>
                <w:bCs/>
              </w:rPr>
            </w:pPr>
            <w:r w:rsidRPr="00BA038E">
              <w:rPr>
                <w:rFonts w:asciiTheme="minorHAnsi" w:hAnsiTheme="minorHAnsi"/>
                <w:b/>
                <w:bCs/>
              </w:rPr>
              <w:t>Donations</w:t>
            </w:r>
          </w:p>
        </w:tc>
        <w:tc>
          <w:tcPr>
            <w:tcW w:w="911" w:type="dxa"/>
            <w:tcBorders>
              <w:top w:val="double" w:sz="4" w:space="0" w:color="auto"/>
              <w:bottom w:val="double" w:sz="4" w:space="0" w:color="auto"/>
            </w:tcBorders>
            <w:shd w:val="clear" w:color="auto" w:fill="FFF2CC" w:themeFill="accent4" w:themeFillTint="33"/>
            <w:noWrap/>
            <w:hideMark/>
          </w:tcPr>
          <w:p w14:paraId="4E09A30B" w14:textId="77777777" w:rsidR="006C68A5" w:rsidRPr="00BA038E" w:rsidRDefault="006C68A5" w:rsidP="00C07E86">
            <w:pPr>
              <w:jc w:val="center"/>
              <w:rPr>
                <w:rFonts w:asciiTheme="minorHAnsi" w:hAnsiTheme="minorHAnsi"/>
                <w:b/>
                <w:bCs/>
              </w:rPr>
            </w:pPr>
            <w:r w:rsidRPr="00BA038E">
              <w:rPr>
                <w:rFonts w:asciiTheme="minorHAnsi" w:hAnsiTheme="minorHAnsi"/>
                <w:b/>
                <w:bCs/>
              </w:rPr>
              <w:t>Cal Works</w:t>
            </w:r>
          </w:p>
        </w:tc>
        <w:tc>
          <w:tcPr>
            <w:tcW w:w="991" w:type="dxa"/>
            <w:tcBorders>
              <w:top w:val="double" w:sz="4" w:space="0" w:color="auto"/>
              <w:bottom w:val="double" w:sz="4" w:space="0" w:color="auto"/>
            </w:tcBorders>
            <w:shd w:val="clear" w:color="auto" w:fill="FFF2CC" w:themeFill="accent4" w:themeFillTint="33"/>
            <w:noWrap/>
            <w:hideMark/>
          </w:tcPr>
          <w:p w14:paraId="62C0B6C2" w14:textId="77777777" w:rsidR="006C68A5" w:rsidRPr="00BA038E" w:rsidRDefault="006C68A5" w:rsidP="00C07E86">
            <w:pPr>
              <w:jc w:val="center"/>
              <w:rPr>
                <w:rFonts w:asciiTheme="minorHAnsi" w:hAnsiTheme="minorHAnsi"/>
                <w:b/>
                <w:bCs/>
              </w:rPr>
            </w:pPr>
            <w:r w:rsidRPr="00BA038E">
              <w:rPr>
                <w:rFonts w:asciiTheme="minorHAnsi" w:hAnsiTheme="minorHAnsi"/>
                <w:b/>
                <w:bCs/>
              </w:rPr>
              <w:t>County Sheriff</w:t>
            </w:r>
          </w:p>
        </w:tc>
        <w:tc>
          <w:tcPr>
            <w:tcW w:w="1250" w:type="dxa"/>
            <w:tcBorders>
              <w:top w:val="double" w:sz="4" w:space="0" w:color="auto"/>
              <w:bottom w:val="double" w:sz="4" w:space="0" w:color="auto"/>
              <w:right w:val="double" w:sz="4" w:space="0" w:color="auto"/>
            </w:tcBorders>
            <w:shd w:val="clear" w:color="auto" w:fill="FFF2CC" w:themeFill="accent4" w:themeFillTint="33"/>
            <w:hideMark/>
          </w:tcPr>
          <w:p w14:paraId="1630218C" w14:textId="77777777" w:rsidR="006C68A5" w:rsidRPr="00BA038E" w:rsidRDefault="006C68A5" w:rsidP="00C07E86">
            <w:pPr>
              <w:jc w:val="center"/>
              <w:rPr>
                <w:rFonts w:asciiTheme="minorHAnsi" w:hAnsiTheme="minorHAnsi"/>
                <w:b/>
                <w:bCs/>
              </w:rPr>
            </w:pPr>
            <w:r w:rsidRPr="00BA038E">
              <w:rPr>
                <w:rFonts w:asciiTheme="minorHAnsi" w:hAnsiTheme="minorHAnsi"/>
                <w:b/>
                <w:bCs/>
              </w:rPr>
              <w:t>Private Contracts</w:t>
            </w:r>
          </w:p>
        </w:tc>
      </w:tr>
      <w:tr w:rsidR="00BA038E" w:rsidRPr="006C68A5" w14:paraId="431F45B3" w14:textId="77777777" w:rsidTr="00C07E86">
        <w:trPr>
          <w:trHeight w:val="390"/>
        </w:trPr>
        <w:tc>
          <w:tcPr>
            <w:tcW w:w="2235" w:type="dxa"/>
            <w:tcBorders>
              <w:top w:val="double" w:sz="4" w:space="0" w:color="auto"/>
            </w:tcBorders>
            <w:noWrap/>
            <w:hideMark/>
          </w:tcPr>
          <w:p w14:paraId="09DDAD95" w14:textId="77777777" w:rsidR="006C68A5" w:rsidRPr="00BA038E" w:rsidRDefault="006C68A5">
            <w:pPr>
              <w:rPr>
                <w:rFonts w:asciiTheme="minorHAnsi" w:hAnsiTheme="minorHAnsi"/>
                <w:sz w:val="20"/>
                <w:szCs w:val="20"/>
              </w:rPr>
            </w:pPr>
            <w:r w:rsidRPr="00BA038E">
              <w:rPr>
                <w:rFonts w:asciiTheme="minorHAnsi" w:hAnsiTheme="minorHAnsi"/>
                <w:sz w:val="20"/>
                <w:szCs w:val="20"/>
              </w:rPr>
              <w:t>Butte College</w:t>
            </w:r>
          </w:p>
        </w:tc>
        <w:tc>
          <w:tcPr>
            <w:tcW w:w="634" w:type="dxa"/>
            <w:tcBorders>
              <w:top w:val="double" w:sz="4" w:space="0" w:color="auto"/>
            </w:tcBorders>
            <w:noWrap/>
            <w:hideMark/>
          </w:tcPr>
          <w:p w14:paraId="1858D60B" w14:textId="4C77CF48" w:rsidR="006C68A5" w:rsidRPr="00BA038E" w:rsidRDefault="006C68A5" w:rsidP="00C07E86">
            <w:pPr>
              <w:jc w:val="center"/>
              <w:rPr>
                <w:rFonts w:asciiTheme="minorHAnsi" w:hAnsiTheme="minorHAnsi"/>
                <w:b/>
                <w:bCs/>
                <w:sz w:val="20"/>
                <w:szCs w:val="20"/>
              </w:rPr>
            </w:pPr>
          </w:p>
        </w:tc>
        <w:tc>
          <w:tcPr>
            <w:tcW w:w="887" w:type="dxa"/>
            <w:tcBorders>
              <w:top w:val="double" w:sz="4" w:space="0" w:color="auto"/>
            </w:tcBorders>
            <w:noWrap/>
            <w:hideMark/>
          </w:tcPr>
          <w:p w14:paraId="23181E38"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050" w:type="dxa"/>
            <w:tcBorders>
              <w:top w:val="double" w:sz="4" w:space="0" w:color="auto"/>
            </w:tcBorders>
            <w:noWrap/>
            <w:hideMark/>
          </w:tcPr>
          <w:p w14:paraId="6F4C02FD" w14:textId="2B57D499" w:rsidR="006C68A5" w:rsidRPr="00BA038E" w:rsidRDefault="006C68A5" w:rsidP="00C07E86">
            <w:pPr>
              <w:jc w:val="center"/>
              <w:rPr>
                <w:rFonts w:asciiTheme="minorHAnsi" w:hAnsiTheme="minorHAnsi"/>
                <w:b/>
                <w:bCs/>
                <w:sz w:val="20"/>
                <w:szCs w:val="20"/>
              </w:rPr>
            </w:pPr>
          </w:p>
        </w:tc>
        <w:tc>
          <w:tcPr>
            <w:tcW w:w="1671" w:type="dxa"/>
            <w:tcBorders>
              <w:top w:val="double" w:sz="4" w:space="0" w:color="auto"/>
            </w:tcBorders>
            <w:noWrap/>
            <w:hideMark/>
          </w:tcPr>
          <w:p w14:paraId="521B8A09"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tcBorders>
              <w:top w:val="double" w:sz="4" w:space="0" w:color="auto"/>
            </w:tcBorders>
            <w:noWrap/>
            <w:hideMark/>
          </w:tcPr>
          <w:p w14:paraId="058B6B4B"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90" w:type="dxa"/>
            <w:tcBorders>
              <w:top w:val="double" w:sz="4" w:space="0" w:color="auto"/>
            </w:tcBorders>
            <w:noWrap/>
            <w:hideMark/>
          </w:tcPr>
          <w:p w14:paraId="509FBE90" w14:textId="6383CA72" w:rsidR="006C68A5" w:rsidRPr="00BA038E" w:rsidRDefault="006C68A5" w:rsidP="00C07E86">
            <w:pPr>
              <w:jc w:val="center"/>
              <w:rPr>
                <w:rFonts w:asciiTheme="minorHAnsi" w:hAnsiTheme="minorHAnsi"/>
                <w:b/>
                <w:bCs/>
                <w:sz w:val="20"/>
                <w:szCs w:val="20"/>
              </w:rPr>
            </w:pPr>
          </w:p>
        </w:tc>
        <w:tc>
          <w:tcPr>
            <w:tcW w:w="1198" w:type="dxa"/>
            <w:tcBorders>
              <w:top w:val="double" w:sz="4" w:space="0" w:color="auto"/>
            </w:tcBorders>
            <w:noWrap/>
            <w:hideMark/>
          </w:tcPr>
          <w:p w14:paraId="1B5E7B7F" w14:textId="51FA6196" w:rsidR="006C68A5" w:rsidRPr="00BA038E" w:rsidRDefault="006C68A5" w:rsidP="00C07E86">
            <w:pPr>
              <w:jc w:val="center"/>
              <w:rPr>
                <w:rFonts w:asciiTheme="minorHAnsi" w:hAnsiTheme="minorHAnsi"/>
                <w:b/>
                <w:bCs/>
                <w:sz w:val="20"/>
                <w:szCs w:val="20"/>
              </w:rPr>
            </w:pPr>
          </w:p>
        </w:tc>
        <w:tc>
          <w:tcPr>
            <w:tcW w:w="911" w:type="dxa"/>
            <w:tcBorders>
              <w:top w:val="double" w:sz="4" w:space="0" w:color="auto"/>
            </w:tcBorders>
            <w:noWrap/>
            <w:hideMark/>
          </w:tcPr>
          <w:p w14:paraId="12B4812B"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991" w:type="dxa"/>
            <w:tcBorders>
              <w:top w:val="double" w:sz="4" w:space="0" w:color="auto"/>
            </w:tcBorders>
            <w:noWrap/>
            <w:hideMark/>
          </w:tcPr>
          <w:p w14:paraId="31CC13C8"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50" w:type="dxa"/>
            <w:tcBorders>
              <w:top w:val="double" w:sz="4" w:space="0" w:color="auto"/>
            </w:tcBorders>
            <w:noWrap/>
            <w:hideMark/>
          </w:tcPr>
          <w:p w14:paraId="7D1FAC3B"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r>
      <w:tr w:rsidR="00BA038E" w:rsidRPr="006C68A5" w14:paraId="46126AF6" w14:textId="77777777" w:rsidTr="00C07E86">
        <w:trPr>
          <w:trHeight w:val="375"/>
        </w:trPr>
        <w:tc>
          <w:tcPr>
            <w:tcW w:w="2235" w:type="dxa"/>
            <w:noWrap/>
            <w:hideMark/>
          </w:tcPr>
          <w:p w14:paraId="21C1BE05" w14:textId="77777777" w:rsidR="006C68A5" w:rsidRPr="00BA038E" w:rsidRDefault="006C68A5">
            <w:pPr>
              <w:rPr>
                <w:rFonts w:asciiTheme="minorHAnsi" w:hAnsiTheme="minorHAnsi"/>
                <w:sz w:val="20"/>
                <w:szCs w:val="20"/>
              </w:rPr>
            </w:pPr>
            <w:r w:rsidRPr="00BA038E">
              <w:rPr>
                <w:rFonts w:asciiTheme="minorHAnsi" w:hAnsiTheme="minorHAnsi"/>
                <w:sz w:val="20"/>
                <w:szCs w:val="20"/>
              </w:rPr>
              <w:t>Butte County Office of Education</w:t>
            </w:r>
          </w:p>
        </w:tc>
        <w:tc>
          <w:tcPr>
            <w:tcW w:w="634" w:type="dxa"/>
            <w:noWrap/>
            <w:hideMark/>
          </w:tcPr>
          <w:p w14:paraId="20A37F10"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87" w:type="dxa"/>
            <w:noWrap/>
            <w:hideMark/>
          </w:tcPr>
          <w:p w14:paraId="3B4E59F6"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050" w:type="dxa"/>
            <w:noWrap/>
            <w:hideMark/>
          </w:tcPr>
          <w:p w14:paraId="47DE015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671" w:type="dxa"/>
            <w:noWrap/>
            <w:hideMark/>
          </w:tcPr>
          <w:p w14:paraId="2AE651AE"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noWrap/>
            <w:hideMark/>
          </w:tcPr>
          <w:p w14:paraId="60D84957" w14:textId="0D7EA018" w:rsidR="006C68A5" w:rsidRPr="00BA038E" w:rsidRDefault="006C68A5" w:rsidP="00C07E86">
            <w:pPr>
              <w:jc w:val="center"/>
              <w:rPr>
                <w:rFonts w:asciiTheme="minorHAnsi" w:hAnsiTheme="minorHAnsi"/>
                <w:b/>
                <w:bCs/>
                <w:sz w:val="20"/>
                <w:szCs w:val="20"/>
              </w:rPr>
            </w:pPr>
          </w:p>
        </w:tc>
        <w:tc>
          <w:tcPr>
            <w:tcW w:w="890" w:type="dxa"/>
            <w:noWrap/>
            <w:hideMark/>
          </w:tcPr>
          <w:p w14:paraId="6482733B" w14:textId="4DD08213" w:rsidR="006C68A5" w:rsidRPr="00BA038E" w:rsidRDefault="006C68A5" w:rsidP="00C07E86">
            <w:pPr>
              <w:jc w:val="center"/>
              <w:rPr>
                <w:rFonts w:asciiTheme="minorHAnsi" w:hAnsiTheme="minorHAnsi"/>
                <w:b/>
                <w:bCs/>
                <w:sz w:val="20"/>
                <w:szCs w:val="20"/>
              </w:rPr>
            </w:pPr>
          </w:p>
        </w:tc>
        <w:tc>
          <w:tcPr>
            <w:tcW w:w="1198" w:type="dxa"/>
            <w:noWrap/>
            <w:hideMark/>
          </w:tcPr>
          <w:p w14:paraId="7B8B9C76"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911" w:type="dxa"/>
            <w:noWrap/>
            <w:hideMark/>
          </w:tcPr>
          <w:p w14:paraId="35FE48A3" w14:textId="531AE612" w:rsidR="006C68A5" w:rsidRPr="00BA038E" w:rsidRDefault="006C68A5" w:rsidP="00C07E86">
            <w:pPr>
              <w:jc w:val="center"/>
              <w:rPr>
                <w:rFonts w:asciiTheme="minorHAnsi" w:hAnsiTheme="minorHAnsi"/>
                <w:b/>
                <w:bCs/>
                <w:sz w:val="20"/>
                <w:szCs w:val="20"/>
              </w:rPr>
            </w:pPr>
          </w:p>
        </w:tc>
        <w:tc>
          <w:tcPr>
            <w:tcW w:w="991" w:type="dxa"/>
            <w:noWrap/>
            <w:hideMark/>
          </w:tcPr>
          <w:p w14:paraId="77357319" w14:textId="49F93234" w:rsidR="006C68A5" w:rsidRPr="00BA038E" w:rsidRDefault="006C68A5" w:rsidP="00C07E86">
            <w:pPr>
              <w:jc w:val="center"/>
              <w:rPr>
                <w:rFonts w:asciiTheme="minorHAnsi" w:hAnsiTheme="minorHAnsi"/>
                <w:b/>
                <w:bCs/>
                <w:sz w:val="20"/>
                <w:szCs w:val="20"/>
              </w:rPr>
            </w:pPr>
          </w:p>
        </w:tc>
        <w:tc>
          <w:tcPr>
            <w:tcW w:w="1250" w:type="dxa"/>
            <w:noWrap/>
            <w:hideMark/>
          </w:tcPr>
          <w:p w14:paraId="588D76C6"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r>
      <w:tr w:rsidR="00BA038E" w:rsidRPr="006C68A5" w14:paraId="6466FE7F" w14:textId="77777777" w:rsidTr="00C07E86">
        <w:trPr>
          <w:trHeight w:val="375"/>
        </w:trPr>
        <w:tc>
          <w:tcPr>
            <w:tcW w:w="2235" w:type="dxa"/>
            <w:noWrap/>
            <w:hideMark/>
          </w:tcPr>
          <w:p w14:paraId="4B9E41D3" w14:textId="77777777" w:rsidR="006C68A5" w:rsidRPr="00BA038E" w:rsidRDefault="006C68A5">
            <w:pPr>
              <w:rPr>
                <w:rFonts w:asciiTheme="minorHAnsi" w:hAnsiTheme="minorHAnsi"/>
                <w:sz w:val="20"/>
                <w:szCs w:val="20"/>
              </w:rPr>
            </w:pPr>
            <w:r w:rsidRPr="00BA038E">
              <w:rPr>
                <w:rFonts w:asciiTheme="minorHAnsi" w:hAnsiTheme="minorHAnsi"/>
                <w:sz w:val="20"/>
                <w:szCs w:val="20"/>
              </w:rPr>
              <w:t>Glenn County Office of Education</w:t>
            </w:r>
          </w:p>
        </w:tc>
        <w:tc>
          <w:tcPr>
            <w:tcW w:w="634" w:type="dxa"/>
            <w:noWrap/>
            <w:hideMark/>
          </w:tcPr>
          <w:p w14:paraId="1150090E"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87" w:type="dxa"/>
            <w:noWrap/>
            <w:hideMark/>
          </w:tcPr>
          <w:p w14:paraId="467829EA"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050" w:type="dxa"/>
            <w:noWrap/>
            <w:hideMark/>
          </w:tcPr>
          <w:p w14:paraId="0AECC8F5"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671" w:type="dxa"/>
            <w:noWrap/>
            <w:hideMark/>
          </w:tcPr>
          <w:p w14:paraId="38E6156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noWrap/>
            <w:hideMark/>
          </w:tcPr>
          <w:p w14:paraId="6DCFE54F"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90" w:type="dxa"/>
            <w:noWrap/>
            <w:hideMark/>
          </w:tcPr>
          <w:p w14:paraId="5B9D002F"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198" w:type="dxa"/>
            <w:noWrap/>
            <w:hideMark/>
          </w:tcPr>
          <w:p w14:paraId="311CE7E9"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911" w:type="dxa"/>
            <w:noWrap/>
            <w:hideMark/>
          </w:tcPr>
          <w:p w14:paraId="3CF9B182" w14:textId="7807E3C8" w:rsidR="006C68A5" w:rsidRPr="00BA038E" w:rsidRDefault="006C68A5" w:rsidP="00C07E86">
            <w:pPr>
              <w:jc w:val="center"/>
              <w:rPr>
                <w:rFonts w:asciiTheme="minorHAnsi" w:hAnsiTheme="minorHAnsi"/>
                <w:b/>
                <w:bCs/>
                <w:sz w:val="20"/>
                <w:szCs w:val="20"/>
              </w:rPr>
            </w:pPr>
          </w:p>
        </w:tc>
        <w:tc>
          <w:tcPr>
            <w:tcW w:w="991" w:type="dxa"/>
            <w:noWrap/>
            <w:hideMark/>
          </w:tcPr>
          <w:p w14:paraId="521B963A" w14:textId="61BA6943" w:rsidR="006C68A5" w:rsidRPr="00BA038E" w:rsidRDefault="006C68A5" w:rsidP="00C07E86">
            <w:pPr>
              <w:jc w:val="center"/>
              <w:rPr>
                <w:rFonts w:asciiTheme="minorHAnsi" w:hAnsiTheme="minorHAnsi"/>
                <w:b/>
                <w:bCs/>
                <w:sz w:val="20"/>
                <w:szCs w:val="20"/>
              </w:rPr>
            </w:pPr>
          </w:p>
        </w:tc>
        <w:tc>
          <w:tcPr>
            <w:tcW w:w="1250" w:type="dxa"/>
            <w:noWrap/>
            <w:hideMark/>
          </w:tcPr>
          <w:p w14:paraId="075F0C49"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r>
      <w:tr w:rsidR="00BA038E" w:rsidRPr="006C68A5" w14:paraId="2F46CDA0" w14:textId="77777777" w:rsidTr="00C07E86">
        <w:trPr>
          <w:trHeight w:val="375"/>
        </w:trPr>
        <w:tc>
          <w:tcPr>
            <w:tcW w:w="2235" w:type="dxa"/>
            <w:noWrap/>
            <w:hideMark/>
          </w:tcPr>
          <w:p w14:paraId="5E3E2DE5" w14:textId="77777777" w:rsidR="006C68A5" w:rsidRPr="00BA038E" w:rsidRDefault="006C68A5">
            <w:pPr>
              <w:rPr>
                <w:rFonts w:asciiTheme="minorHAnsi" w:hAnsiTheme="minorHAnsi"/>
                <w:sz w:val="20"/>
                <w:szCs w:val="20"/>
              </w:rPr>
            </w:pPr>
            <w:r w:rsidRPr="00BA038E">
              <w:rPr>
                <w:rFonts w:asciiTheme="minorHAnsi" w:hAnsiTheme="minorHAnsi"/>
                <w:sz w:val="20"/>
                <w:szCs w:val="20"/>
              </w:rPr>
              <w:t>Hamilton Unified School District</w:t>
            </w:r>
          </w:p>
        </w:tc>
        <w:tc>
          <w:tcPr>
            <w:tcW w:w="634" w:type="dxa"/>
            <w:noWrap/>
            <w:hideMark/>
          </w:tcPr>
          <w:p w14:paraId="1273894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87" w:type="dxa"/>
            <w:noWrap/>
            <w:hideMark/>
          </w:tcPr>
          <w:p w14:paraId="75662F86"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050" w:type="dxa"/>
            <w:noWrap/>
            <w:hideMark/>
          </w:tcPr>
          <w:p w14:paraId="6C3A1380"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671" w:type="dxa"/>
            <w:noWrap/>
            <w:hideMark/>
          </w:tcPr>
          <w:p w14:paraId="0B0AFE0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noWrap/>
            <w:hideMark/>
          </w:tcPr>
          <w:p w14:paraId="3FC01501" w14:textId="4765280D" w:rsidR="006C68A5" w:rsidRPr="00BA038E" w:rsidRDefault="006C68A5" w:rsidP="00C07E86">
            <w:pPr>
              <w:jc w:val="center"/>
              <w:rPr>
                <w:rFonts w:asciiTheme="minorHAnsi" w:hAnsiTheme="minorHAnsi"/>
                <w:b/>
                <w:bCs/>
                <w:sz w:val="20"/>
                <w:szCs w:val="20"/>
              </w:rPr>
            </w:pPr>
          </w:p>
        </w:tc>
        <w:tc>
          <w:tcPr>
            <w:tcW w:w="890" w:type="dxa"/>
            <w:noWrap/>
            <w:hideMark/>
          </w:tcPr>
          <w:p w14:paraId="46F2A59F" w14:textId="0EBE461B" w:rsidR="006C68A5" w:rsidRPr="00BA038E" w:rsidRDefault="006C68A5" w:rsidP="00C07E86">
            <w:pPr>
              <w:jc w:val="center"/>
              <w:rPr>
                <w:rFonts w:asciiTheme="minorHAnsi" w:hAnsiTheme="minorHAnsi"/>
                <w:b/>
                <w:bCs/>
                <w:sz w:val="20"/>
                <w:szCs w:val="20"/>
              </w:rPr>
            </w:pPr>
          </w:p>
        </w:tc>
        <w:tc>
          <w:tcPr>
            <w:tcW w:w="1198" w:type="dxa"/>
            <w:noWrap/>
            <w:hideMark/>
          </w:tcPr>
          <w:p w14:paraId="65C8B1EE" w14:textId="349422F2" w:rsidR="006C68A5" w:rsidRPr="00BA038E" w:rsidRDefault="006C68A5" w:rsidP="00C07E86">
            <w:pPr>
              <w:jc w:val="center"/>
              <w:rPr>
                <w:rFonts w:asciiTheme="minorHAnsi" w:hAnsiTheme="minorHAnsi"/>
                <w:b/>
                <w:bCs/>
                <w:sz w:val="20"/>
                <w:szCs w:val="20"/>
              </w:rPr>
            </w:pPr>
          </w:p>
        </w:tc>
        <w:tc>
          <w:tcPr>
            <w:tcW w:w="911" w:type="dxa"/>
            <w:noWrap/>
            <w:hideMark/>
          </w:tcPr>
          <w:p w14:paraId="5F5EEA40" w14:textId="320D6D0A" w:rsidR="006C68A5" w:rsidRPr="00BA038E" w:rsidRDefault="006C68A5" w:rsidP="00C07E86">
            <w:pPr>
              <w:jc w:val="center"/>
              <w:rPr>
                <w:rFonts w:asciiTheme="minorHAnsi" w:hAnsiTheme="minorHAnsi"/>
                <w:b/>
                <w:bCs/>
                <w:sz w:val="20"/>
                <w:szCs w:val="20"/>
              </w:rPr>
            </w:pPr>
          </w:p>
        </w:tc>
        <w:tc>
          <w:tcPr>
            <w:tcW w:w="991" w:type="dxa"/>
            <w:noWrap/>
            <w:hideMark/>
          </w:tcPr>
          <w:p w14:paraId="574D7D94" w14:textId="481CEB47" w:rsidR="006C68A5" w:rsidRPr="00BA038E" w:rsidRDefault="006C68A5" w:rsidP="00C07E86">
            <w:pPr>
              <w:jc w:val="center"/>
              <w:rPr>
                <w:rFonts w:asciiTheme="minorHAnsi" w:hAnsiTheme="minorHAnsi"/>
                <w:b/>
                <w:bCs/>
                <w:sz w:val="20"/>
                <w:szCs w:val="20"/>
              </w:rPr>
            </w:pPr>
          </w:p>
        </w:tc>
        <w:tc>
          <w:tcPr>
            <w:tcW w:w="1250" w:type="dxa"/>
            <w:noWrap/>
            <w:hideMark/>
          </w:tcPr>
          <w:p w14:paraId="52D778EC"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r>
      <w:tr w:rsidR="00BA038E" w:rsidRPr="006C68A5" w14:paraId="04947365" w14:textId="77777777" w:rsidTr="00C07E86">
        <w:trPr>
          <w:trHeight w:val="375"/>
        </w:trPr>
        <w:tc>
          <w:tcPr>
            <w:tcW w:w="2235" w:type="dxa"/>
            <w:noWrap/>
            <w:hideMark/>
          </w:tcPr>
          <w:p w14:paraId="4A4B4F70" w14:textId="77777777" w:rsidR="006C68A5" w:rsidRPr="00BA038E" w:rsidRDefault="006C68A5">
            <w:pPr>
              <w:rPr>
                <w:rFonts w:asciiTheme="minorHAnsi" w:hAnsiTheme="minorHAnsi"/>
                <w:sz w:val="20"/>
                <w:szCs w:val="20"/>
              </w:rPr>
            </w:pPr>
            <w:r w:rsidRPr="00BA038E">
              <w:rPr>
                <w:rFonts w:asciiTheme="minorHAnsi" w:hAnsiTheme="minorHAnsi"/>
                <w:sz w:val="20"/>
                <w:szCs w:val="20"/>
              </w:rPr>
              <w:t>Oroville Unified High School District</w:t>
            </w:r>
          </w:p>
        </w:tc>
        <w:tc>
          <w:tcPr>
            <w:tcW w:w="634" w:type="dxa"/>
            <w:noWrap/>
            <w:hideMark/>
          </w:tcPr>
          <w:p w14:paraId="46334D22"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87" w:type="dxa"/>
            <w:noWrap/>
            <w:hideMark/>
          </w:tcPr>
          <w:p w14:paraId="3922FC33"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050" w:type="dxa"/>
            <w:noWrap/>
            <w:hideMark/>
          </w:tcPr>
          <w:p w14:paraId="0E320B1E"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671" w:type="dxa"/>
            <w:noWrap/>
            <w:hideMark/>
          </w:tcPr>
          <w:p w14:paraId="30E1488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noWrap/>
            <w:hideMark/>
          </w:tcPr>
          <w:p w14:paraId="4DA83996" w14:textId="187AEA0C" w:rsidR="006C68A5" w:rsidRPr="00BA038E" w:rsidRDefault="006C68A5" w:rsidP="00C07E86">
            <w:pPr>
              <w:jc w:val="center"/>
              <w:rPr>
                <w:rFonts w:asciiTheme="minorHAnsi" w:hAnsiTheme="minorHAnsi"/>
                <w:b/>
                <w:bCs/>
                <w:sz w:val="20"/>
                <w:szCs w:val="20"/>
              </w:rPr>
            </w:pPr>
          </w:p>
        </w:tc>
        <w:tc>
          <w:tcPr>
            <w:tcW w:w="890" w:type="dxa"/>
            <w:noWrap/>
            <w:hideMark/>
          </w:tcPr>
          <w:p w14:paraId="49B60177" w14:textId="3E718D60" w:rsidR="006C68A5" w:rsidRPr="00BA038E" w:rsidRDefault="006C68A5" w:rsidP="00C07E86">
            <w:pPr>
              <w:jc w:val="center"/>
              <w:rPr>
                <w:rFonts w:asciiTheme="minorHAnsi" w:hAnsiTheme="minorHAnsi"/>
                <w:b/>
                <w:bCs/>
                <w:sz w:val="20"/>
                <w:szCs w:val="20"/>
              </w:rPr>
            </w:pPr>
          </w:p>
        </w:tc>
        <w:tc>
          <w:tcPr>
            <w:tcW w:w="1198" w:type="dxa"/>
            <w:noWrap/>
            <w:hideMark/>
          </w:tcPr>
          <w:p w14:paraId="66630121" w14:textId="25496C80" w:rsidR="006C68A5" w:rsidRPr="00BA038E" w:rsidRDefault="006C68A5" w:rsidP="00C07E86">
            <w:pPr>
              <w:jc w:val="center"/>
              <w:rPr>
                <w:rFonts w:asciiTheme="minorHAnsi" w:hAnsiTheme="minorHAnsi"/>
                <w:b/>
                <w:bCs/>
                <w:sz w:val="20"/>
                <w:szCs w:val="20"/>
              </w:rPr>
            </w:pPr>
          </w:p>
        </w:tc>
        <w:tc>
          <w:tcPr>
            <w:tcW w:w="911" w:type="dxa"/>
            <w:noWrap/>
            <w:hideMark/>
          </w:tcPr>
          <w:p w14:paraId="7F2F3317"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991" w:type="dxa"/>
            <w:noWrap/>
            <w:hideMark/>
          </w:tcPr>
          <w:p w14:paraId="50C7ECF8" w14:textId="0CD42F10" w:rsidR="006C68A5" w:rsidRPr="00BA038E" w:rsidRDefault="006C68A5" w:rsidP="00C07E86">
            <w:pPr>
              <w:jc w:val="center"/>
              <w:rPr>
                <w:rFonts w:asciiTheme="minorHAnsi" w:hAnsiTheme="minorHAnsi"/>
                <w:b/>
                <w:bCs/>
                <w:sz w:val="20"/>
                <w:szCs w:val="20"/>
              </w:rPr>
            </w:pPr>
          </w:p>
        </w:tc>
        <w:tc>
          <w:tcPr>
            <w:tcW w:w="1250" w:type="dxa"/>
            <w:noWrap/>
            <w:hideMark/>
          </w:tcPr>
          <w:p w14:paraId="20DACA6D"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r>
      <w:tr w:rsidR="00BA038E" w:rsidRPr="006C68A5" w14:paraId="2DD4A32A" w14:textId="77777777" w:rsidTr="00C07E86">
        <w:trPr>
          <w:trHeight w:val="375"/>
        </w:trPr>
        <w:tc>
          <w:tcPr>
            <w:tcW w:w="2235" w:type="dxa"/>
            <w:noWrap/>
            <w:hideMark/>
          </w:tcPr>
          <w:p w14:paraId="4E1B9B38" w14:textId="77777777" w:rsidR="006C68A5" w:rsidRPr="00BA038E" w:rsidRDefault="006C68A5">
            <w:pPr>
              <w:rPr>
                <w:rFonts w:asciiTheme="minorHAnsi" w:hAnsiTheme="minorHAnsi"/>
                <w:sz w:val="20"/>
                <w:szCs w:val="20"/>
              </w:rPr>
            </w:pPr>
            <w:r w:rsidRPr="00BA038E">
              <w:rPr>
                <w:rFonts w:asciiTheme="minorHAnsi" w:hAnsiTheme="minorHAnsi"/>
                <w:sz w:val="20"/>
                <w:szCs w:val="20"/>
              </w:rPr>
              <w:t>Paradise Unified School District</w:t>
            </w:r>
          </w:p>
        </w:tc>
        <w:tc>
          <w:tcPr>
            <w:tcW w:w="634" w:type="dxa"/>
            <w:noWrap/>
            <w:hideMark/>
          </w:tcPr>
          <w:p w14:paraId="141E8FA9"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887" w:type="dxa"/>
            <w:noWrap/>
            <w:hideMark/>
          </w:tcPr>
          <w:p w14:paraId="7379F17A" w14:textId="431E3402" w:rsidR="006C68A5" w:rsidRPr="00BA038E" w:rsidRDefault="006C68A5" w:rsidP="00C07E86">
            <w:pPr>
              <w:jc w:val="center"/>
              <w:rPr>
                <w:rFonts w:asciiTheme="minorHAnsi" w:hAnsiTheme="minorHAnsi"/>
                <w:b/>
                <w:bCs/>
                <w:sz w:val="20"/>
                <w:szCs w:val="20"/>
              </w:rPr>
            </w:pPr>
          </w:p>
        </w:tc>
        <w:tc>
          <w:tcPr>
            <w:tcW w:w="1050" w:type="dxa"/>
            <w:noWrap/>
            <w:hideMark/>
          </w:tcPr>
          <w:p w14:paraId="2831C02B"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671" w:type="dxa"/>
            <w:noWrap/>
            <w:hideMark/>
          </w:tcPr>
          <w:p w14:paraId="17A60C5D" w14:textId="77777777" w:rsidR="006C68A5" w:rsidRPr="00BA038E" w:rsidRDefault="006C68A5" w:rsidP="00C07E86">
            <w:pPr>
              <w:jc w:val="center"/>
              <w:rPr>
                <w:rFonts w:asciiTheme="minorHAnsi" w:hAnsiTheme="minorHAnsi"/>
                <w:b/>
                <w:bCs/>
                <w:sz w:val="20"/>
                <w:szCs w:val="20"/>
              </w:rPr>
            </w:pPr>
            <w:r w:rsidRPr="00BA038E">
              <w:rPr>
                <w:rFonts w:asciiTheme="minorHAnsi" w:hAnsiTheme="minorHAnsi"/>
                <w:b/>
                <w:bCs/>
                <w:sz w:val="20"/>
                <w:szCs w:val="20"/>
              </w:rPr>
              <w:t>X</w:t>
            </w:r>
          </w:p>
        </w:tc>
        <w:tc>
          <w:tcPr>
            <w:tcW w:w="1213" w:type="dxa"/>
            <w:noWrap/>
            <w:hideMark/>
          </w:tcPr>
          <w:p w14:paraId="5834FDFC" w14:textId="78BDF73B" w:rsidR="006C68A5" w:rsidRPr="00BA038E" w:rsidRDefault="006C68A5" w:rsidP="00C07E86">
            <w:pPr>
              <w:jc w:val="center"/>
              <w:rPr>
                <w:rFonts w:asciiTheme="minorHAnsi" w:hAnsiTheme="minorHAnsi"/>
                <w:b/>
                <w:bCs/>
                <w:sz w:val="20"/>
                <w:szCs w:val="20"/>
              </w:rPr>
            </w:pPr>
          </w:p>
        </w:tc>
        <w:tc>
          <w:tcPr>
            <w:tcW w:w="890" w:type="dxa"/>
            <w:noWrap/>
            <w:hideMark/>
          </w:tcPr>
          <w:p w14:paraId="0400A137" w14:textId="2AC28FB7" w:rsidR="006C68A5" w:rsidRPr="00BA038E" w:rsidRDefault="006C68A5" w:rsidP="00C07E86">
            <w:pPr>
              <w:jc w:val="center"/>
              <w:rPr>
                <w:rFonts w:asciiTheme="minorHAnsi" w:hAnsiTheme="minorHAnsi"/>
                <w:b/>
                <w:bCs/>
                <w:sz w:val="20"/>
                <w:szCs w:val="20"/>
              </w:rPr>
            </w:pPr>
          </w:p>
        </w:tc>
        <w:tc>
          <w:tcPr>
            <w:tcW w:w="1198" w:type="dxa"/>
            <w:noWrap/>
            <w:hideMark/>
          </w:tcPr>
          <w:p w14:paraId="27356757" w14:textId="05102DEF" w:rsidR="006C68A5" w:rsidRPr="00BA038E" w:rsidRDefault="006C68A5" w:rsidP="00C07E86">
            <w:pPr>
              <w:jc w:val="center"/>
              <w:rPr>
                <w:rFonts w:asciiTheme="minorHAnsi" w:hAnsiTheme="minorHAnsi"/>
                <w:b/>
                <w:bCs/>
                <w:sz w:val="20"/>
                <w:szCs w:val="20"/>
              </w:rPr>
            </w:pPr>
          </w:p>
        </w:tc>
        <w:tc>
          <w:tcPr>
            <w:tcW w:w="911" w:type="dxa"/>
            <w:noWrap/>
            <w:hideMark/>
          </w:tcPr>
          <w:p w14:paraId="46CA3C76" w14:textId="58BEE41E" w:rsidR="006C68A5" w:rsidRPr="00BA038E" w:rsidRDefault="006C68A5" w:rsidP="00C07E86">
            <w:pPr>
              <w:jc w:val="center"/>
              <w:rPr>
                <w:rFonts w:asciiTheme="minorHAnsi" w:hAnsiTheme="minorHAnsi"/>
                <w:b/>
                <w:bCs/>
                <w:sz w:val="20"/>
                <w:szCs w:val="20"/>
              </w:rPr>
            </w:pPr>
          </w:p>
        </w:tc>
        <w:tc>
          <w:tcPr>
            <w:tcW w:w="991" w:type="dxa"/>
            <w:noWrap/>
            <w:hideMark/>
          </w:tcPr>
          <w:p w14:paraId="577E5C1F" w14:textId="2E4238E1" w:rsidR="006C68A5" w:rsidRPr="00BA038E" w:rsidRDefault="006C68A5" w:rsidP="00C07E86">
            <w:pPr>
              <w:jc w:val="center"/>
              <w:rPr>
                <w:rFonts w:asciiTheme="minorHAnsi" w:hAnsiTheme="minorHAnsi"/>
                <w:b/>
                <w:bCs/>
                <w:sz w:val="20"/>
                <w:szCs w:val="20"/>
              </w:rPr>
            </w:pPr>
          </w:p>
        </w:tc>
        <w:tc>
          <w:tcPr>
            <w:tcW w:w="1250" w:type="dxa"/>
            <w:noWrap/>
            <w:hideMark/>
          </w:tcPr>
          <w:p w14:paraId="25A108A0" w14:textId="3D8CCB62" w:rsidR="006C68A5" w:rsidRPr="00BA038E" w:rsidRDefault="006C68A5" w:rsidP="00C07E86">
            <w:pPr>
              <w:jc w:val="center"/>
              <w:rPr>
                <w:rFonts w:asciiTheme="minorHAnsi" w:hAnsiTheme="minorHAnsi"/>
                <w:b/>
                <w:bCs/>
                <w:sz w:val="20"/>
                <w:szCs w:val="20"/>
              </w:rPr>
            </w:pPr>
          </w:p>
        </w:tc>
      </w:tr>
    </w:tbl>
    <w:p w14:paraId="2526354D" w14:textId="5D39C689" w:rsidR="00915E51" w:rsidRDefault="00915E51" w:rsidP="00357EA0">
      <w:pPr>
        <w:pStyle w:val="Heading2"/>
        <w:pBdr>
          <w:bottom w:val="none" w:sz="0" w:space="0" w:color="auto"/>
        </w:pBdr>
      </w:pPr>
      <w:bookmarkStart w:id="13" w:name="_i6up0sepe37c" w:colFirst="0" w:colLast="0"/>
      <w:bookmarkStart w:id="14" w:name="_omfndvzdm7rz" w:colFirst="0" w:colLast="0"/>
      <w:bookmarkEnd w:id="13"/>
      <w:bookmarkEnd w:id="14"/>
    </w:p>
    <w:p w14:paraId="0C8253BC" w14:textId="2B48A813" w:rsidR="00072FC2" w:rsidRDefault="00072FC2" w:rsidP="00072FC2"/>
    <w:p w14:paraId="1D64B859" w14:textId="1BFCA176" w:rsidR="00072FC2" w:rsidRDefault="00072FC2" w:rsidP="00072FC2"/>
    <w:p w14:paraId="45CAECE8" w14:textId="02048DD8" w:rsidR="00072FC2" w:rsidRDefault="00072FC2" w:rsidP="00072FC2"/>
    <w:p w14:paraId="5BE30110" w14:textId="77777777" w:rsidR="00072FC2" w:rsidRDefault="00072FC2" w:rsidP="00072FC2">
      <w:pPr>
        <w:sectPr w:rsidR="00072FC2" w:rsidSect="00BA038E">
          <w:pgSz w:w="15840" w:h="12240" w:orient="landscape"/>
          <w:pgMar w:top="1440" w:right="1440" w:bottom="1440" w:left="1440" w:header="720" w:footer="720" w:gutter="0"/>
          <w:cols w:space="720"/>
          <w:docGrid w:linePitch="299"/>
        </w:sectPr>
      </w:pPr>
    </w:p>
    <w:p w14:paraId="2A4BF323" w14:textId="5CA0F785" w:rsidR="00600745" w:rsidRPr="007C5BD1" w:rsidRDefault="00BA038E" w:rsidP="007C5BD1">
      <w:pPr>
        <w:pStyle w:val="Heading2"/>
      </w:pPr>
      <w:bookmarkStart w:id="15" w:name="_Toc9437270"/>
      <w:r>
        <w:lastRenderedPageBreak/>
        <w:t>2</w:t>
      </w:r>
      <w:r w:rsidR="00600745" w:rsidRPr="007C5BD1">
        <w:t>.3 Community Need and Customers</w:t>
      </w:r>
      <w:bookmarkStart w:id="16" w:name="_ekcc2l1gkq0c" w:colFirst="0" w:colLast="0"/>
      <w:bookmarkEnd w:id="15"/>
      <w:bookmarkEnd w:id="16"/>
    </w:p>
    <w:p w14:paraId="7AD2E6AB" w14:textId="2037F360" w:rsidR="000362FD" w:rsidRDefault="001A28EF" w:rsidP="00627ACB">
      <w:pPr>
        <w:pStyle w:val="AEPBody"/>
      </w:pPr>
      <w:bookmarkStart w:id="17" w:name="_1iwn752kuqcu" w:colFirst="0" w:colLast="0"/>
      <w:bookmarkEnd w:id="17"/>
      <w:r>
        <w:t>In an effort to better understand</w:t>
      </w:r>
      <w:r w:rsidR="000362FD">
        <w:t xml:space="preserve"> the needs of the community, the Butte-Glenn Adult Education Consortium was provided </w:t>
      </w:r>
      <w:r w:rsidR="00D245B7">
        <w:t xml:space="preserve">access to </w:t>
      </w:r>
      <w:r w:rsidR="000362FD">
        <w:t>a variety of existing resources including:</w:t>
      </w:r>
    </w:p>
    <w:p w14:paraId="62D6E961" w14:textId="50E7AE1C" w:rsidR="000362FD" w:rsidRDefault="00D245B7" w:rsidP="00627ACB">
      <w:pPr>
        <w:pStyle w:val="AEPBody"/>
        <w:numPr>
          <w:ilvl w:val="0"/>
          <w:numId w:val="18"/>
        </w:numPr>
        <w:contextualSpacing/>
      </w:pPr>
      <w:r>
        <w:t>LaunchB</w:t>
      </w:r>
      <w:r w:rsidR="000362FD">
        <w:t>oard</w:t>
      </w:r>
      <w:r>
        <w:t xml:space="preserve"> Adult Education Pip</w:t>
      </w:r>
      <w:r w:rsidR="004837DD">
        <w:t>e</w:t>
      </w:r>
      <w:r>
        <w:t>line</w:t>
      </w:r>
    </w:p>
    <w:p w14:paraId="0A0B603A" w14:textId="7CDCA78C" w:rsidR="000362FD" w:rsidRDefault="000362FD" w:rsidP="00627ACB">
      <w:pPr>
        <w:pStyle w:val="AEPBody"/>
        <w:numPr>
          <w:ilvl w:val="0"/>
          <w:numId w:val="18"/>
        </w:numPr>
        <w:contextualSpacing/>
      </w:pPr>
      <w:r>
        <w:t>North/Far North Regional Consortium</w:t>
      </w:r>
      <w:r w:rsidR="00A10263">
        <w:t xml:space="preserve"> website/studies</w:t>
      </w:r>
    </w:p>
    <w:p w14:paraId="06380EB1" w14:textId="434140F9" w:rsidR="000362FD" w:rsidRDefault="00A10263" w:rsidP="00627ACB">
      <w:pPr>
        <w:pStyle w:val="AEPBody"/>
        <w:numPr>
          <w:ilvl w:val="0"/>
          <w:numId w:val="18"/>
        </w:numPr>
        <w:contextualSpacing/>
      </w:pPr>
      <w:r>
        <w:t>Northern Central Counties Consortium (NCCC) website/studies</w:t>
      </w:r>
    </w:p>
    <w:p w14:paraId="50EE4D53" w14:textId="2BBC34AA" w:rsidR="000362FD" w:rsidRDefault="00A10263" w:rsidP="00627ACB">
      <w:pPr>
        <w:pStyle w:val="AEPBody"/>
        <w:numPr>
          <w:ilvl w:val="0"/>
          <w:numId w:val="18"/>
        </w:numPr>
        <w:contextualSpacing/>
      </w:pPr>
      <w:r>
        <w:t>Northern Rural Training and Employment Consortium (NoRTEC) website/studies</w:t>
      </w:r>
    </w:p>
    <w:p w14:paraId="01F48F9F" w14:textId="77777777" w:rsidR="007F6C61" w:rsidRDefault="007F6C61" w:rsidP="00627ACB">
      <w:pPr>
        <w:pStyle w:val="AEPBody"/>
      </w:pPr>
    </w:p>
    <w:p w14:paraId="112E3039" w14:textId="0D29FFEF" w:rsidR="0009576D" w:rsidRDefault="00A10263" w:rsidP="0009576D">
      <w:pPr>
        <w:pStyle w:val="AEPBody"/>
      </w:pPr>
      <w:r>
        <w:t>T</w:t>
      </w:r>
      <w:r w:rsidR="000362FD">
        <w:t xml:space="preserve">he consortium determined that they were interested in a </w:t>
      </w:r>
      <w:r w:rsidR="00644CE1">
        <w:t>specific</w:t>
      </w:r>
      <w:r w:rsidR="000362FD">
        <w:t xml:space="preserve"> report that detailed the Butte-Glenn region</w:t>
      </w:r>
      <w:r>
        <w:t>al</w:t>
      </w:r>
      <w:r w:rsidR="000362FD">
        <w:t xml:space="preserve"> labor market </w:t>
      </w:r>
      <w:r>
        <w:t>and occupational outlook.  The c</w:t>
      </w:r>
      <w:r w:rsidR="000362FD">
        <w:t xml:space="preserve">onsortium </w:t>
      </w:r>
      <w:r w:rsidR="00153AA2">
        <w:t>collaborated</w:t>
      </w:r>
      <w:r w:rsidR="000362FD">
        <w:t xml:space="preserve"> with </w:t>
      </w:r>
      <w:r w:rsidR="007F6C61">
        <w:t xml:space="preserve">NoRTEC, one of </w:t>
      </w:r>
      <w:r w:rsidR="000362FD">
        <w:t>the local Workforce Development Board</w:t>
      </w:r>
      <w:r w:rsidR="007F6C61">
        <w:t>s,</w:t>
      </w:r>
      <w:r w:rsidR="000362FD">
        <w:t xml:space="preserve"> to create an analysis </w:t>
      </w:r>
      <w:r w:rsidR="00F56CB2">
        <w:t xml:space="preserve">that was </w:t>
      </w:r>
      <w:r w:rsidR="000362FD">
        <w:t>based on data, but that also included a qualitative analysis</w:t>
      </w:r>
      <w:r w:rsidR="00F56CB2">
        <w:t xml:space="preserve"> of the data.  </w:t>
      </w:r>
      <w:r w:rsidR="0009576D">
        <w:t xml:space="preserve">The quantitative data for the profiles include a geographic overview, demographic and labor force characteristics, industry analysis, occupation analysis, and labor force data. For the profile, </w:t>
      </w:r>
      <w:r>
        <w:t>data was c</w:t>
      </w:r>
      <w:r w:rsidR="0009576D">
        <w:t xml:space="preserve">ollected and analyzed data from Economic Modeling Specialists Int’l. (EMSI), U.S. Census Bureau, the U.S. Bureau of Labor Statistics, and various other state sources.  </w:t>
      </w:r>
    </w:p>
    <w:p w14:paraId="50504E19" w14:textId="6EC7EB57" w:rsidR="00F56CB2" w:rsidRDefault="007F6C61" w:rsidP="00627ACB">
      <w:pPr>
        <w:pStyle w:val="AEPBody"/>
      </w:pPr>
      <w:r>
        <w:t xml:space="preserve">The </w:t>
      </w:r>
      <w:r w:rsidR="00F56CB2">
        <w:t>three documents</w:t>
      </w:r>
      <w:r>
        <w:t xml:space="preserve"> </w:t>
      </w:r>
      <w:r w:rsidR="0009576D">
        <w:t>developed for the consortium</w:t>
      </w:r>
      <w:r w:rsidR="00B312E4">
        <w:t xml:space="preserve"> </w:t>
      </w:r>
      <w:r>
        <w:t>include</w:t>
      </w:r>
      <w:r w:rsidR="00F56CB2">
        <w:t>:</w:t>
      </w:r>
    </w:p>
    <w:p w14:paraId="2C153D41" w14:textId="7610DF63" w:rsidR="00F56CB2" w:rsidRDefault="00F56CB2" w:rsidP="00627ACB">
      <w:pPr>
        <w:pStyle w:val="AEPBody"/>
        <w:numPr>
          <w:ilvl w:val="0"/>
          <w:numId w:val="19"/>
        </w:numPr>
        <w:contextualSpacing/>
      </w:pPr>
      <w:r>
        <w:t xml:space="preserve">Glenn County Labor </w:t>
      </w:r>
      <w:r w:rsidR="007F6C61">
        <w:t>Market Profile &amp; Industry Analysis,</w:t>
      </w:r>
    </w:p>
    <w:p w14:paraId="2E79396C" w14:textId="7D865DCE" w:rsidR="00F56CB2" w:rsidRDefault="00F56CB2" w:rsidP="00627ACB">
      <w:pPr>
        <w:pStyle w:val="AEPBody"/>
        <w:numPr>
          <w:ilvl w:val="0"/>
          <w:numId w:val="19"/>
        </w:numPr>
        <w:contextualSpacing/>
      </w:pPr>
      <w:r>
        <w:t>Butt</w:t>
      </w:r>
      <w:r w:rsidR="00627ACB">
        <w:t>e County Labor Market Profile &amp; Industry Analysis</w:t>
      </w:r>
      <w:r w:rsidR="007F6C61">
        <w:t>, and</w:t>
      </w:r>
    </w:p>
    <w:p w14:paraId="2A7C0CF7" w14:textId="17B897FA" w:rsidR="00F56CB2" w:rsidRDefault="007F6C61" w:rsidP="00627ACB">
      <w:pPr>
        <w:pStyle w:val="AEPBody"/>
        <w:numPr>
          <w:ilvl w:val="0"/>
          <w:numId w:val="19"/>
        </w:numPr>
        <w:contextualSpacing/>
      </w:pPr>
      <w:r>
        <w:t>Occupational Outlook Report for Butte &amp; Glenn Counties.</w:t>
      </w:r>
      <w:r w:rsidR="000362FD">
        <w:t xml:space="preserve"> </w:t>
      </w:r>
      <w:r w:rsidR="001A28EF">
        <w:t xml:space="preserve"> </w:t>
      </w:r>
    </w:p>
    <w:p w14:paraId="61991566" w14:textId="77777777" w:rsidR="00B312E4" w:rsidRDefault="00B312E4" w:rsidP="00B312E4">
      <w:pPr>
        <w:pStyle w:val="AEPBody"/>
        <w:contextualSpacing/>
      </w:pPr>
    </w:p>
    <w:p w14:paraId="1FAB170E" w14:textId="064C723D" w:rsidR="00B312E4" w:rsidRDefault="00B312E4" w:rsidP="00B312E4">
      <w:pPr>
        <w:pStyle w:val="AEPBody"/>
        <w:contextualSpacing/>
      </w:pPr>
      <w:r>
        <w:t>These reports will be posted on the consortium website.  The reports</w:t>
      </w:r>
      <w:r w:rsidR="00A10263">
        <w:t>,</w:t>
      </w:r>
      <w:r>
        <w:t xml:space="preserve"> in combination with the other data </w:t>
      </w:r>
      <w:r w:rsidR="00153AA2">
        <w:t>resources</w:t>
      </w:r>
      <w:r w:rsidR="00A10263">
        <w:t>,</w:t>
      </w:r>
      <w:r>
        <w:t xml:space="preserve"> will be evaluated by the consortium again in the Fall when the development of new courses is discussed, and in the Spring when program</w:t>
      </w:r>
      <w:r w:rsidR="00A10263">
        <w:t xml:space="preserve">s </w:t>
      </w:r>
      <w:r>
        <w:t>are evaluated.  Due to the size of the reports, they are not included as an appendix to this document</w:t>
      </w:r>
      <w:r w:rsidR="00A10263">
        <w:t>, but will be available on the Butte-Glenn Adult Education Consortium website  (</w:t>
      </w:r>
      <w:hyperlink r:id="rId30" w:history="1">
        <w:r w:rsidR="00A10263" w:rsidRPr="00F46AE4">
          <w:rPr>
            <w:rStyle w:val="Hyperlink"/>
            <w:rFonts w:asciiTheme="minorHAnsi" w:hAnsiTheme="minorHAnsi"/>
          </w:rPr>
          <w:t>www.butteglennadulted.org</w:t>
        </w:r>
      </w:hyperlink>
      <w:r w:rsidR="00A10263">
        <w:t xml:space="preserve"> )</w:t>
      </w:r>
      <w:r>
        <w:t xml:space="preserve">.  The following provides a snapshot </w:t>
      </w:r>
      <w:r w:rsidR="00153AA2">
        <w:t xml:space="preserve">from the Occupational Outlook Report, providing an example </w:t>
      </w:r>
      <w:r>
        <w:t xml:space="preserve">of the level and type of information provided in the </w:t>
      </w:r>
      <w:r w:rsidR="00153AA2">
        <w:t xml:space="preserve">report as it relates to the </w:t>
      </w:r>
      <w:r w:rsidR="00082BCB">
        <w:t>Healthcare</w:t>
      </w:r>
      <w:r w:rsidR="00153AA2">
        <w:t xml:space="preserve"> Industry – Direct Patient Care Occupations.</w:t>
      </w:r>
      <w:r>
        <w:t xml:space="preserve">  </w:t>
      </w:r>
    </w:p>
    <w:p w14:paraId="54B26FC4" w14:textId="75ACC47E" w:rsidR="00B312E4" w:rsidRDefault="00B312E4" w:rsidP="00B312E4">
      <w:pPr>
        <w:pStyle w:val="AEPBody"/>
        <w:contextualSpacing/>
      </w:pPr>
    </w:p>
    <w:p w14:paraId="203C7053" w14:textId="77777777" w:rsidR="0009576D" w:rsidRDefault="0009576D" w:rsidP="00627ACB">
      <w:pPr>
        <w:pStyle w:val="AEPBody"/>
      </w:pPr>
    </w:p>
    <w:p w14:paraId="60AC8DC5" w14:textId="00A49B82" w:rsidR="0009576D" w:rsidRDefault="0009576D" w:rsidP="00627ACB">
      <w:pPr>
        <w:pStyle w:val="AEPBody"/>
      </w:pPr>
      <w:r w:rsidRPr="0009576D">
        <w:rPr>
          <w:noProof/>
        </w:rPr>
        <w:lastRenderedPageBreak/>
        <w:drawing>
          <wp:inline distT="0" distB="0" distL="0" distR="0" wp14:anchorId="0ED0B496" wp14:editId="7E1003CD">
            <wp:extent cx="4837357" cy="49682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2466" cy="4994028"/>
                    </a:xfrm>
                    <a:prstGeom prst="rect">
                      <a:avLst/>
                    </a:prstGeom>
                    <a:noFill/>
                    <a:ln>
                      <a:noFill/>
                    </a:ln>
                  </pic:spPr>
                </pic:pic>
              </a:graphicData>
            </a:graphic>
          </wp:inline>
        </w:drawing>
      </w:r>
    </w:p>
    <w:p w14:paraId="2C94973A" w14:textId="484B8D5B" w:rsidR="0009576D" w:rsidRDefault="00153AA2" w:rsidP="00627ACB">
      <w:pPr>
        <w:pStyle w:val="AEPBody"/>
      </w:pPr>
      <w:r w:rsidRPr="00153AA2">
        <w:rPr>
          <w:noProof/>
        </w:rPr>
        <w:lastRenderedPageBreak/>
        <w:drawing>
          <wp:inline distT="0" distB="0" distL="0" distR="0" wp14:anchorId="47774BD6" wp14:editId="1CFA9638">
            <wp:extent cx="5943600" cy="3336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36345"/>
                    </a:xfrm>
                    <a:prstGeom prst="rect">
                      <a:avLst/>
                    </a:prstGeom>
                    <a:noFill/>
                    <a:ln>
                      <a:noFill/>
                    </a:ln>
                  </pic:spPr>
                </pic:pic>
              </a:graphicData>
            </a:graphic>
          </wp:inline>
        </w:drawing>
      </w:r>
    </w:p>
    <w:p w14:paraId="71161E15" w14:textId="77777777" w:rsidR="00627ACB" w:rsidRDefault="00627ACB" w:rsidP="00627ACB">
      <w:pPr>
        <w:pStyle w:val="AEPBody"/>
      </w:pPr>
    </w:p>
    <w:p w14:paraId="5CAB4779" w14:textId="1BEFB8D8" w:rsidR="007C5BD1" w:rsidRPr="00F56CB2" w:rsidRDefault="007C5BD1" w:rsidP="00627ACB">
      <w:pPr>
        <w:pStyle w:val="AEPBody"/>
      </w:pPr>
      <w:r>
        <w:br w:type="page"/>
      </w:r>
    </w:p>
    <w:p w14:paraId="5748AAAB" w14:textId="3774090C" w:rsidR="006117E8" w:rsidRDefault="00600745" w:rsidP="007C5BD1">
      <w:pPr>
        <w:pStyle w:val="Heading2"/>
      </w:pPr>
      <w:bookmarkStart w:id="18" w:name="_Toc9437271"/>
      <w:r w:rsidRPr="007C5BD1">
        <w:lastRenderedPageBreak/>
        <w:t>2.4 Identifying Goals and Strategies</w:t>
      </w:r>
      <w:bookmarkEnd w:id="18"/>
    </w:p>
    <w:p w14:paraId="11B2B25D" w14:textId="4D1796D8" w:rsidR="0025511F" w:rsidRPr="002B121E" w:rsidRDefault="001A28EF" w:rsidP="002B121E">
      <w:pPr>
        <w:pStyle w:val="AEPBody"/>
        <w:rPr>
          <w:rFonts w:cs="Arial"/>
          <w:color w:val="04326C"/>
        </w:rPr>
      </w:pPr>
      <w:r>
        <w:t xml:space="preserve">After completing the Pre-Planning Assessment, and evaluating Community Need, the Butte-Glenn Consortium worked to develop a logic model for success as it relates to the Consortium, Adult Education Participants, and the Community.  </w:t>
      </w:r>
      <w:r w:rsidR="00A10263">
        <w:t>The model is referred to as the “</w:t>
      </w:r>
      <w:r>
        <w:t>Roadway to Success</w:t>
      </w:r>
      <w:r w:rsidR="00A10263">
        <w:t>”</w:t>
      </w:r>
      <w:r>
        <w:t xml:space="preserve">.  To develop the model the consortium members determined the inputs (clients) in each of the </w:t>
      </w:r>
      <w:r w:rsidR="0025511F">
        <w:t>area, and then discussed what success would look like for the identified clients.  Next</w:t>
      </w:r>
      <w:r w:rsidR="002B121E">
        <w:t>,</w:t>
      </w:r>
      <w:r w:rsidR="0025511F">
        <w:t xml:space="preserve"> the group discussed what could be considered as barriers to success, and what could be considered </w:t>
      </w:r>
      <w:r w:rsidR="00A10263">
        <w:t xml:space="preserve">as </w:t>
      </w:r>
      <w:r w:rsidR="0025511F">
        <w:t>thoroughfare</w:t>
      </w:r>
      <w:r w:rsidR="00A10263">
        <w:t>s</w:t>
      </w:r>
      <w:r w:rsidR="0025511F">
        <w:t xml:space="preserve"> to success.  The Roadway to Success models (</w:t>
      </w:r>
      <w:r w:rsidR="0025511F" w:rsidRPr="0025511F">
        <w:rPr>
          <w:b/>
          <w:i/>
        </w:rPr>
        <w:t>Figures 1-3</w:t>
      </w:r>
      <w:r w:rsidR="0025511F">
        <w:t>) were then utilized to further develop goals, objectives and implementation measures as they relate to the Consorti</w:t>
      </w:r>
      <w:r w:rsidR="00A10263">
        <w:t>um, Adult Education Participants</w:t>
      </w:r>
      <w:r w:rsidR="0025511F">
        <w:t xml:space="preserve">, and the Community.  </w:t>
      </w:r>
    </w:p>
    <w:p w14:paraId="7EF5B0F7" w14:textId="69BB719B" w:rsidR="001A28EF" w:rsidRPr="001A28EF" w:rsidRDefault="002B121E" w:rsidP="002B121E">
      <w:pPr>
        <w:pStyle w:val="AEPBody"/>
      </w:pPr>
      <w:r w:rsidRPr="002B121E">
        <w:rPr>
          <w:b/>
          <w:i/>
        </w:rPr>
        <w:t>Table 3</w:t>
      </w:r>
      <w:r>
        <w:t xml:space="preserve"> details the goals, objectives, implementation measures, and progress indicators for the Butte-Glenn Adult Education Consortium for the period 2019-2022.  </w:t>
      </w:r>
      <w:r w:rsidR="0025511F">
        <w:t xml:space="preserve">     </w:t>
      </w:r>
      <w:r w:rsidR="001A28EF">
        <w:t xml:space="preserve"> </w:t>
      </w:r>
    </w:p>
    <w:p w14:paraId="02F4A321" w14:textId="1E94A039" w:rsidR="001A28EF" w:rsidRDefault="001A28EF" w:rsidP="001A28EF"/>
    <w:p w14:paraId="58BCD935" w14:textId="77777777" w:rsidR="00853FBC" w:rsidRDefault="00853FBC">
      <w:pPr>
        <w:spacing w:after="0" w:line="240" w:lineRule="auto"/>
        <w:rPr>
          <w:rFonts w:cstheme="majorHAnsi"/>
          <w:b/>
          <w:sz w:val="24"/>
          <w:szCs w:val="20"/>
        </w:rPr>
      </w:pPr>
      <w:r>
        <w:br w:type="page"/>
      </w:r>
    </w:p>
    <w:p w14:paraId="16A18DB2" w14:textId="77777777" w:rsidR="00072FC2" w:rsidRDefault="00072FC2" w:rsidP="00C94148">
      <w:pPr>
        <w:pStyle w:val="Heading3"/>
        <w:sectPr w:rsidR="00072FC2" w:rsidSect="00072FC2">
          <w:pgSz w:w="12240" w:h="15840"/>
          <w:pgMar w:top="1440" w:right="1440" w:bottom="1440" w:left="1440" w:header="720" w:footer="720" w:gutter="0"/>
          <w:cols w:space="720"/>
          <w:docGrid w:linePitch="299"/>
        </w:sectPr>
      </w:pPr>
    </w:p>
    <w:p w14:paraId="2ABCB966" w14:textId="6BC59993" w:rsidR="00600745" w:rsidRDefault="001E3A1C" w:rsidP="00C94148">
      <w:pPr>
        <w:pStyle w:val="Heading3"/>
      </w:pPr>
      <w:bookmarkStart w:id="19" w:name="_Toc9437272"/>
      <w:r w:rsidRPr="004978C3">
        <w:lastRenderedPageBreak/>
        <w:t xml:space="preserve">Figure 1. </w:t>
      </w:r>
      <w:r w:rsidR="00FC64F5">
        <w:t>Roadway to Success - Consortium</w:t>
      </w:r>
      <w:bookmarkEnd w:id="19"/>
    </w:p>
    <w:tbl>
      <w:tblPr>
        <w:tblpPr w:leftFromText="180" w:rightFromText="180" w:vertAnchor="text" w:horzAnchor="margin" w:tblpY="223"/>
        <w:tblW w:w="12690" w:type="dxa"/>
        <w:tblCellMar>
          <w:left w:w="0" w:type="dxa"/>
          <w:right w:w="0" w:type="dxa"/>
        </w:tblCellMar>
        <w:tblLook w:val="04A0" w:firstRow="1" w:lastRow="0" w:firstColumn="1" w:lastColumn="0" w:noHBand="0" w:noVBand="1"/>
      </w:tblPr>
      <w:tblGrid>
        <w:gridCol w:w="2970"/>
        <w:gridCol w:w="3870"/>
        <w:gridCol w:w="2610"/>
        <w:gridCol w:w="3240"/>
      </w:tblGrid>
      <w:tr w:rsidR="00072FC2" w:rsidRPr="00FC64F5" w14:paraId="6647D912" w14:textId="77777777" w:rsidTr="00FC64F5">
        <w:tc>
          <w:tcPr>
            <w:tcW w:w="2970" w:type="dxa"/>
            <w:tcBorders>
              <w:top w:val="single" w:sz="8" w:space="0" w:color="4472C4"/>
              <w:left w:val="single" w:sz="8" w:space="0" w:color="4472C4"/>
              <w:bottom w:val="single" w:sz="8" w:space="0" w:color="4472C4"/>
              <w:right w:val="nil"/>
            </w:tcBorders>
            <w:shd w:val="clear" w:color="auto" w:fill="4472C4"/>
            <w:tcMar>
              <w:top w:w="15" w:type="dxa"/>
              <w:left w:w="108" w:type="dxa"/>
              <w:bottom w:w="0" w:type="dxa"/>
              <w:right w:w="108" w:type="dxa"/>
            </w:tcMar>
            <w:hideMark/>
          </w:tcPr>
          <w:p w14:paraId="322DBBC8" w14:textId="77777777" w:rsidR="00FC64F5" w:rsidRPr="00FC64F5" w:rsidRDefault="00FC64F5" w:rsidP="00FC64F5">
            <w:pPr>
              <w:spacing w:after="0" w:line="256" w:lineRule="auto"/>
              <w:rPr>
                <w:rFonts w:ascii="Arial" w:eastAsia="Times New Roman" w:hAnsi="Arial" w:cs="Arial"/>
                <w:color w:val="auto"/>
              </w:rPr>
            </w:pPr>
            <w:bookmarkStart w:id="20" w:name="_qxvgy0xvwzr0" w:colFirst="0" w:colLast="0"/>
            <w:bookmarkEnd w:id="20"/>
            <w:r w:rsidRPr="00FC64F5">
              <w:rPr>
                <w:rFonts w:ascii="Calibri" w:eastAsia="Calibri" w:hAnsi="Calibri" w:cs="Times New Roman"/>
                <w:b/>
                <w:bCs/>
                <w:color w:val="FFFFFF"/>
                <w:kern w:val="24"/>
              </w:rPr>
              <w:t>INPUT (CLIENT)</w:t>
            </w:r>
          </w:p>
        </w:tc>
        <w:tc>
          <w:tcPr>
            <w:tcW w:w="3870" w:type="dxa"/>
            <w:tcBorders>
              <w:top w:val="single" w:sz="8" w:space="0" w:color="4472C4"/>
              <w:left w:val="nil"/>
              <w:bottom w:val="single" w:sz="8" w:space="0" w:color="4472C4"/>
              <w:right w:val="nil"/>
            </w:tcBorders>
            <w:shd w:val="clear" w:color="auto" w:fill="4472C4"/>
            <w:tcMar>
              <w:top w:w="15" w:type="dxa"/>
              <w:left w:w="108" w:type="dxa"/>
              <w:bottom w:w="0" w:type="dxa"/>
              <w:right w:w="108" w:type="dxa"/>
            </w:tcMar>
            <w:hideMark/>
          </w:tcPr>
          <w:p w14:paraId="1F89C6AB" w14:textId="77777777" w:rsidR="00FC64F5" w:rsidRPr="00FC64F5" w:rsidRDefault="00FC64F5" w:rsidP="00FC64F5">
            <w:pPr>
              <w:spacing w:after="0" w:line="256" w:lineRule="auto"/>
              <w:rPr>
                <w:rFonts w:ascii="Arial" w:eastAsia="Times New Roman" w:hAnsi="Arial" w:cs="Arial"/>
                <w:color w:val="auto"/>
              </w:rPr>
            </w:pPr>
            <w:r w:rsidRPr="00FC64F5">
              <w:rPr>
                <w:rFonts w:ascii="Calibri" w:eastAsia="Calibri" w:hAnsi="Calibri" w:cs="Times New Roman"/>
                <w:b/>
                <w:bCs/>
                <w:color w:val="FFFFFF"/>
                <w:kern w:val="24"/>
              </w:rPr>
              <w:t>BARRIERS</w:t>
            </w:r>
          </w:p>
        </w:tc>
        <w:tc>
          <w:tcPr>
            <w:tcW w:w="2610" w:type="dxa"/>
            <w:tcBorders>
              <w:top w:val="single" w:sz="8" w:space="0" w:color="4472C4"/>
              <w:left w:val="nil"/>
              <w:bottom w:val="single" w:sz="8" w:space="0" w:color="4472C4"/>
              <w:right w:val="nil"/>
            </w:tcBorders>
            <w:shd w:val="clear" w:color="auto" w:fill="4472C4"/>
            <w:tcMar>
              <w:top w:w="15" w:type="dxa"/>
              <w:left w:w="108" w:type="dxa"/>
              <w:bottom w:w="0" w:type="dxa"/>
              <w:right w:w="108" w:type="dxa"/>
            </w:tcMar>
            <w:hideMark/>
          </w:tcPr>
          <w:p w14:paraId="03974DE4" w14:textId="77777777" w:rsidR="00FC64F5" w:rsidRPr="00FC64F5" w:rsidRDefault="00FC64F5" w:rsidP="00FC64F5">
            <w:pPr>
              <w:spacing w:after="0" w:line="256" w:lineRule="auto"/>
              <w:rPr>
                <w:rFonts w:ascii="Arial" w:eastAsia="Times New Roman" w:hAnsi="Arial" w:cs="Arial"/>
                <w:color w:val="auto"/>
              </w:rPr>
            </w:pPr>
            <w:r w:rsidRPr="00FC64F5">
              <w:rPr>
                <w:rFonts w:ascii="Calibri" w:eastAsia="Calibri" w:hAnsi="Calibri" w:cs="Times New Roman"/>
                <w:b/>
                <w:bCs/>
                <w:color w:val="FFFFFF"/>
                <w:kern w:val="24"/>
              </w:rPr>
              <w:t>THOUROUGHFARES</w:t>
            </w:r>
          </w:p>
        </w:tc>
        <w:tc>
          <w:tcPr>
            <w:tcW w:w="3240" w:type="dxa"/>
            <w:tcBorders>
              <w:top w:val="single" w:sz="8" w:space="0" w:color="4472C4"/>
              <w:left w:val="nil"/>
              <w:bottom w:val="single" w:sz="8" w:space="0" w:color="4472C4"/>
              <w:right w:val="single" w:sz="8" w:space="0" w:color="4472C4"/>
            </w:tcBorders>
            <w:shd w:val="clear" w:color="auto" w:fill="4472C4"/>
            <w:tcMar>
              <w:top w:w="15" w:type="dxa"/>
              <w:left w:w="108" w:type="dxa"/>
              <w:bottom w:w="0" w:type="dxa"/>
              <w:right w:w="108" w:type="dxa"/>
            </w:tcMar>
            <w:hideMark/>
          </w:tcPr>
          <w:p w14:paraId="5E93C70B" w14:textId="77777777" w:rsidR="00FC64F5" w:rsidRPr="00FC64F5" w:rsidRDefault="00FC64F5" w:rsidP="00FC64F5">
            <w:pPr>
              <w:spacing w:after="0" w:line="256" w:lineRule="auto"/>
              <w:rPr>
                <w:rFonts w:ascii="Arial" w:eastAsia="Times New Roman" w:hAnsi="Arial" w:cs="Arial"/>
                <w:color w:val="auto"/>
              </w:rPr>
            </w:pPr>
            <w:r w:rsidRPr="00FC64F5">
              <w:rPr>
                <w:rFonts w:ascii="Calibri" w:eastAsia="Calibri" w:hAnsi="Calibri" w:cs="Times New Roman"/>
                <w:b/>
                <w:bCs/>
                <w:color w:val="FFFFFF"/>
                <w:kern w:val="24"/>
              </w:rPr>
              <w:t>OUTPUT (SUCCESS)</w:t>
            </w:r>
          </w:p>
        </w:tc>
      </w:tr>
      <w:tr w:rsidR="00072FC2" w:rsidRPr="00FC64F5" w14:paraId="246802BD" w14:textId="77777777" w:rsidTr="00FC64F5">
        <w:tc>
          <w:tcPr>
            <w:tcW w:w="2970" w:type="dxa"/>
            <w:tcBorders>
              <w:top w:val="single" w:sz="8" w:space="0" w:color="4472C4"/>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6D5F6CD7"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Butte College</w:t>
            </w:r>
          </w:p>
        </w:tc>
        <w:tc>
          <w:tcPr>
            <w:tcW w:w="3870" w:type="dxa"/>
            <w:tcBorders>
              <w:top w:val="single" w:sz="8" w:space="0" w:color="4472C4"/>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00DF6421"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Work in isolation</w:t>
            </w:r>
          </w:p>
        </w:tc>
        <w:tc>
          <w:tcPr>
            <w:tcW w:w="2610" w:type="dxa"/>
            <w:tcBorders>
              <w:top w:val="single" w:sz="8" w:space="0" w:color="4472C4"/>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1510E862"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Communication</w:t>
            </w:r>
          </w:p>
        </w:tc>
        <w:tc>
          <w:tcPr>
            <w:tcW w:w="3240" w:type="dxa"/>
            <w:tcBorders>
              <w:top w:val="single" w:sz="8" w:space="0" w:color="4472C4"/>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44AFB964"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Sharing Resources</w:t>
            </w:r>
          </w:p>
        </w:tc>
      </w:tr>
      <w:tr w:rsidR="00FC64F5" w:rsidRPr="00FC64F5" w14:paraId="2E81A444"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453DE0E1"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Butte County Office of Education</w:t>
            </w:r>
          </w:p>
        </w:tc>
        <w:tc>
          <w:tcPr>
            <w:tcW w:w="38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71E8F7DE"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Outside entities</w:t>
            </w:r>
          </w:p>
        </w:tc>
        <w:tc>
          <w:tcPr>
            <w:tcW w:w="261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117A0194"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Trust</w:t>
            </w:r>
          </w:p>
        </w:tc>
        <w:tc>
          <w:tcPr>
            <w:tcW w:w="324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109B3D0C"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Programs based on need (data)</w:t>
            </w:r>
          </w:p>
        </w:tc>
      </w:tr>
      <w:tr w:rsidR="00072FC2" w:rsidRPr="00FC64F5" w14:paraId="7A7B59C5"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3E87934E"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Glenn County Office of Education</w:t>
            </w:r>
          </w:p>
        </w:tc>
        <w:tc>
          <w:tcPr>
            <w:tcW w:w="38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722ADF90"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Awareness of member programs</w:t>
            </w:r>
          </w:p>
        </w:tc>
        <w:tc>
          <w:tcPr>
            <w:tcW w:w="261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71CF9B69"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Collaborative marketing</w:t>
            </w:r>
          </w:p>
        </w:tc>
        <w:tc>
          <w:tcPr>
            <w:tcW w:w="324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4489EDFA"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Collaboration (program development/offerings)</w:t>
            </w:r>
          </w:p>
        </w:tc>
      </w:tr>
      <w:tr w:rsidR="00FC64F5" w:rsidRPr="00FC64F5" w14:paraId="2F01DA85"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692FE57B"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Hamilton Unified</w:t>
            </w:r>
          </w:p>
        </w:tc>
        <w:tc>
          <w:tcPr>
            <w:tcW w:w="38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6D8396E4"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Ability to cross populate students &amp; offerings</w:t>
            </w:r>
          </w:p>
        </w:tc>
        <w:tc>
          <w:tcPr>
            <w:tcW w:w="261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6C40A8A7"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Central hub for information</w:t>
            </w:r>
          </w:p>
        </w:tc>
        <w:tc>
          <w:tcPr>
            <w:tcW w:w="324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07930A61"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Cross-Promotion</w:t>
            </w:r>
          </w:p>
        </w:tc>
      </w:tr>
      <w:tr w:rsidR="00072FC2" w:rsidRPr="00FC64F5" w14:paraId="30EF4F8E"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7528EB64"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Oroville Adult School</w:t>
            </w:r>
          </w:p>
        </w:tc>
        <w:tc>
          <w:tcPr>
            <w:tcW w:w="38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3DDB5BAE"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Transportation</w:t>
            </w:r>
          </w:p>
        </w:tc>
        <w:tc>
          <w:tcPr>
            <w:tcW w:w="261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235901E5"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Easy enrollment process (SIS)</w:t>
            </w:r>
          </w:p>
        </w:tc>
        <w:tc>
          <w:tcPr>
            <w:tcW w:w="324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28AA864F"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Regional Recruitment</w:t>
            </w:r>
          </w:p>
        </w:tc>
      </w:tr>
      <w:tr w:rsidR="00FC64F5" w:rsidRPr="00FC64F5" w14:paraId="304B8D7A"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67CBBFAB"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Paradise Unified</w:t>
            </w:r>
          </w:p>
        </w:tc>
        <w:tc>
          <w:tcPr>
            <w:tcW w:w="38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0E84EF19"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Creation of collaboration plan</w:t>
            </w:r>
          </w:p>
        </w:tc>
        <w:tc>
          <w:tcPr>
            <w:tcW w:w="261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1CD53BBF"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c>
          <w:tcPr>
            <w:tcW w:w="324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3B61C190"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r>
      <w:tr w:rsidR="00072FC2" w:rsidRPr="00FC64F5" w14:paraId="4D636614"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5D7F44D4"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b/>
                <w:bCs/>
                <w:color w:val="000000" w:themeColor="text1"/>
                <w:kern w:val="24"/>
                <w:sz w:val="20"/>
                <w:szCs w:val="20"/>
              </w:rPr>
              <w:t> </w:t>
            </w:r>
          </w:p>
        </w:tc>
        <w:tc>
          <w:tcPr>
            <w:tcW w:w="387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76806C1A"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Ability to share funding allocations</w:t>
            </w:r>
          </w:p>
        </w:tc>
        <w:tc>
          <w:tcPr>
            <w:tcW w:w="261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37C021A6"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c>
          <w:tcPr>
            <w:tcW w:w="3240" w:type="dxa"/>
            <w:tcBorders>
              <w:top w:val="single" w:sz="8" w:space="0" w:color="8EAADB"/>
              <w:left w:val="single" w:sz="8" w:space="0" w:color="8EAADB"/>
              <w:bottom w:val="single" w:sz="8" w:space="0" w:color="8EAADB"/>
              <w:right w:val="single" w:sz="8" w:space="0" w:color="8EAADB"/>
            </w:tcBorders>
            <w:shd w:val="clear" w:color="auto" w:fill="D9E2F3"/>
            <w:tcMar>
              <w:top w:w="15" w:type="dxa"/>
              <w:left w:w="108" w:type="dxa"/>
              <w:bottom w:w="0" w:type="dxa"/>
              <w:right w:w="108" w:type="dxa"/>
            </w:tcMar>
            <w:hideMark/>
          </w:tcPr>
          <w:p w14:paraId="60D7AF0D"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r>
      <w:tr w:rsidR="00FC64F5" w:rsidRPr="00FC64F5" w14:paraId="1B29EA2E" w14:textId="77777777" w:rsidTr="00FC64F5">
        <w:tc>
          <w:tcPr>
            <w:tcW w:w="29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794FFDBB"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b/>
                <w:bCs/>
                <w:color w:val="000000" w:themeColor="text1"/>
                <w:kern w:val="24"/>
                <w:sz w:val="20"/>
                <w:szCs w:val="20"/>
              </w:rPr>
              <w:t> </w:t>
            </w:r>
          </w:p>
        </w:tc>
        <w:tc>
          <w:tcPr>
            <w:tcW w:w="387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0CC5E16D"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Inability of Student Information Systems to share info.</w:t>
            </w:r>
          </w:p>
        </w:tc>
        <w:tc>
          <w:tcPr>
            <w:tcW w:w="261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1E65DB0E"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c>
          <w:tcPr>
            <w:tcW w:w="3240" w:type="dxa"/>
            <w:tcBorders>
              <w:top w:val="single" w:sz="8" w:space="0" w:color="8EAADB"/>
              <w:left w:val="single" w:sz="8" w:space="0" w:color="8EAADB"/>
              <w:bottom w:val="single" w:sz="8" w:space="0" w:color="8EAADB"/>
              <w:right w:val="single" w:sz="8" w:space="0" w:color="8EAADB"/>
            </w:tcBorders>
            <w:shd w:val="clear" w:color="auto" w:fill="auto"/>
            <w:tcMar>
              <w:top w:w="15" w:type="dxa"/>
              <w:left w:w="108" w:type="dxa"/>
              <w:bottom w:w="0" w:type="dxa"/>
              <w:right w:w="108" w:type="dxa"/>
            </w:tcMar>
            <w:hideMark/>
          </w:tcPr>
          <w:p w14:paraId="4491745D"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r>
    </w:tbl>
    <w:p w14:paraId="31368C1D" w14:textId="5A83F709" w:rsidR="00C444D1" w:rsidRDefault="00C444D1" w:rsidP="00C444D1"/>
    <w:p w14:paraId="4F34BF21" w14:textId="03CA7DCB" w:rsidR="00FC64F5" w:rsidRDefault="00FC64F5" w:rsidP="00FC64F5">
      <w:pPr>
        <w:pStyle w:val="Heading3"/>
      </w:pPr>
      <w:r>
        <w:br/>
      </w:r>
      <w:bookmarkStart w:id="21" w:name="_Toc9437273"/>
      <w:r w:rsidRPr="004978C3">
        <w:t xml:space="preserve">Figure </w:t>
      </w:r>
      <w:r>
        <w:t>2</w:t>
      </w:r>
      <w:r w:rsidRPr="004978C3">
        <w:t xml:space="preserve">. </w:t>
      </w:r>
      <w:r>
        <w:t>Roadway to Success – Community</w:t>
      </w:r>
      <w:bookmarkEnd w:id="21"/>
      <w:r>
        <w:t xml:space="preserve"> </w:t>
      </w:r>
    </w:p>
    <w:tbl>
      <w:tblPr>
        <w:tblW w:w="12780" w:type="dxa"/>
        <w:tblInd w:w="-10" w:type="dxa"/>
        <w:tblCellMar>
          <w:left w:w="0" w:type="dxa"/>
          <w:right w:w="0" w:type="dxa"/>
        </w:tblCellMar>
        <w:tblLook w:val="04A0" w:firstRow="1" w:lastRow="0" w:firstColumn="1" w:lastColumn="0" w:noHBand="0" w:noVBand="1"/>
      </w:tblPr>
      <w:tblGrid>
        <w:gridCol w:w="2340"/>
        <w:gridCol w:w="2880"/>
        <w:gridCol w:w="3510"/>
        <w:gridCol w:w="4050"/>
      </w:tblGrid>
      <w:tr w:rsidR="00FC64F5" w:rsidRPr="00FC64F5" w14:paraId="72E5332D" w14:textId="77777777" w:rsidTr="00FC64F5">
        <w:tc>
          <w:tcPr>
            <w:tcW w:w="2340" w:type="dxa"/>
            <w:tcBorders>
              <w:top w:val="single" w:sz="8" w:space="0" w:color="70AD47"/>
              <w:left w:val="single" w:sz="8" w:space="0" w:color="70AD47"/>
              <w:bottom w:val="single" w:sz="8" w:space="0" w:color="70AD47"/>
              <w:right w:val="nil"/>
            </w:tcBorders>
            <w:shd w:val="clear" w:color="auto" w:fill="70AD47"/>
            <w:tcMar>
              <w:top w:w="15" w:type="dxa"/>
              <w:left w:w="108" w:type="dxa"/>
              <w:bottom w:w="0" w:type="dxa"/>
              <w:right w:w="108" w:type="dxa"/>
            </w:tcMar>
            <w:hideMark/>
          </w:tcPr>
          <w:p w14:paraId="67E29A28"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INPUT (CLIENT)</w:t>
            </w:r>
          </w:p>
        </w:tc>
        <w:tc>
          <w:tcPr>
            <w:tcW w:w="2880" w:type="dxa"/>
            <w:tcBorders>
              <w:top w:val="single" w:sz="8" w:space="0" w:color="70AD47"/>
              <w:left w:val="nil"/>
              <w:bottom w:val="single" w:sz="8" w:space="0" w:color="70AD47"/>
              <w:right w:val="nil"/>
            </w:tcBorders>
            <w:shd w:val="clear" w:color="auto" w:fill="70AD47"/>
            <w:tcMar>
              <w:top w:w="15" w:type="dxa"/>
              <w:left w:w="108" w:type="dxa"/>
              <w:bottom w:w="0" w:type="dxa"/>
              <w:right w:w="108" w:type="dxa"/>
            </w:tcMar>
            <w:hideMark/>
          </w:tcPr>
          <w:p w14:paraId="7B40EC4F"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BARRIERS</w:t>
            </w:r>
          </w:p>
        </w:tc>
        <w:tc>
          <w:tcPr>
            <w:tcW w:w="3510" w:type="dxa"/>
            <w:tcBorders>
              <w:top w:val="single" w:sz="8" w:space="0" w:color="70AD47"/>
              <w:left w:val="nil"/>
              <w:bottom w:val="single" w:sz="8" w:space="0" w:color="70AD47"/>
              <w:right w:val="nil"/>
            </w:tcBorders>
            <w:shd w:val="clear" w:color="auto" w:fill="70AD47"/>
            <w:tcMar>
              <w:top w:w="15" w:type="dxa"/>
              <w:left w:w="108" w:type="dxa"/>
              <w:bottom w:w="0" w:type="dxa"/>
              <w:right w:w="108" w:type="dxa"/>
            </w:tcMar>
            <w:hideMark/>
          </w:tcPr>
          <w:p w14:paraId="04B6959A"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THOUROUGHFARES</w:t>
            </w:r>
          </w:p>
        </w:tc>
        <w:tc>
          <w:tcPr>
            <w:tcW w:w="4050" w:type="dxa"/>
            <w:tcBorders>
              <w:top w:val="single" w:sz="8" w:space="0" w:color="70AD47"/>
              <w:left w:val="nil"/>
              <w:bottom w:val="single" w:sz="8" w:space="0" w:color="70AD47"/>
              <w:right w:val="single" w:sz="8" w:space="0" w:color="70AD47"/>
            </w:tcBorders>
            <w:shd w:val="clear" w:color="auto" w:fill="70AD47"/>
            <w:tcMar>
              <w:top w:w="15" w:type="dxa"/>
              <w:left w:w="108" w:type="dxa"/>
              <w:bottom w:w="0" w:type="dxa"/>
              <w:right w:w="108" w:type="dxa"/>
            </w:tcMar>
            <w:hideMark/>
          </w:tcPr>
          <w:p w14:paraId="6B95F502"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OUTPUT (SUCCESS)</w:t>
            </w:r>
          </w:p>
        </w:tc>
      </w:tr>
      <w:tr w:rsidR="00FC64F5" w:rsidRPr="00FC64F5" w14:paraId="209693AF" w14:textId="77777777" w:rsidTr="00FC64F5">
        <w:tc>
          <w:tcPr>
            <w:tcW w:w="2340" w:type="dxa"/>
            <w:tcBorders>
              <w:top w:val="single" w:sz="8" w:space="0" w:color="70AD47"/>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5DE94373"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Employers/industry</w:t>
            </w:r>
          </w:p>
        </w:tc>
        <w:tc>
          <w:tcPr>
            <w:tcW w:w="2880" w:type="dxa"/>
            <w:tcBorders>
              <w:top w:val="single" w:sz="8" w:space="0" w:color="70AD47"/>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58CD8797"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Knowledge of Program</w:t>
            </w:r>
          </w:p>
        </w:tc>
        <w:tc>
          <w:tcPr>
            <w:tcW w:w="3510" w:type="dxa"/>
            <w:tcBorders>
              <w:top w:val="single" w:sz="8" w:space="0" w:color="70AD47"/>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5FD78C83"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Partnership with social services</w:t>
            </w:r>
          </w:p>
        </w:tc>
        <w:tc>
          <w:tcPr>
            <w:tcW w:w="4050" w:type="dxa"/>
            <w:tcBorders>
              <w:top w:val="single" w:sz="8" w:space="0" w:color="70AD47"/>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6B366391"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Job Placement</w:t>
            </w:r>
          </w:p>
        </w:tc>
      </w:tr>
      <w:tr w:rsidR="00FC64F5" w:rsidRPr="00FC64F5" w14:paraId="42728B03" w14:textId="77777777" w:rsidTr="00FC64F5">
        <w:tc>
          <w:tcPr>
            <w:tcW w:w="234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4BAC6A87"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Adult Ed Partners</w:t>
            </w:r>
          </w:p>
        </w:tc>
        <w:tc>
          <w:tcPr>
            <w:tcW w:w="288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307FA199"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Reputation of Adult Education</w:t>
            </w:r>
          </w:p>
        </w:tc>
        <w:tc>
          <w:tcPr>
            <w:tcW w:w="351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2B673B48"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Referrals (both ways)</w:t>
            </w:r>
          </w:p>
        </w:tc>
        <w:tc>
          <w:tcPr>
            <w:tcW w:w="405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325A04AF"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Industry Awareness of Adult Education</w:t>
            </w:r>
          </w:p>
        </w:tc>
      </w:tr>
      <w:tr w:rsidR="00FC64F5" w:rsidRPr="00FC64F5" w14:paraId="040DB5A7" w14:textId="77777777" w:rsidTr="00FC64F5">
        <w:tc>
          <w:tcPr>
            <w:tcW w:w="234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3F4BB8F9"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Social Service Agencies</w:t>
            </w:r>
          </w:p>
        </w:tc>
        <w:tc>
          <w:tcPr>
            <w:tcW w:w="288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5703FBDA"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Old wounds</w:t>
            </w:r>
          </w:p>
        </w:tc>
        <w:tc>
          <w:tcPr>
            <w:tcW w:w="351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4EE1BA67"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Connection to CSUC/Butte for next step transitions</w:t>
            </w:r>
          </w:p>
        </w:tc>
        <w:tc>
          <w:tcPr>
            <w:tcW w:w="405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44B8E3F3"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Addressing Industry Labor Market Gaps</w:t>
            </w:r>
          </w:p>
        </w:tc>
      </w:tr>
      <w:tr w:rsidR="00FC64F5" w:rsidRPr="00FC64F5" w14:paraId="5AB7239B" w14:textId="77777777" w:rsidTr="00FC64F5">
        <w:tc>
          <w:tcPr>
            <w:tcW w:w="234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1CFE6903"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Community at Large</w:t>
            </w:r>
          </w:p>
        </w:tc>
        <w:tc>
          <w:tcPr>
            <w:tcW w:w="288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670F6B68"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Funding – Sharing programs</w:t>
            </w:r>
          </w:p>
        </w:tc>
        <w:tc>
          <w:tcPr>
            <w:tcW w:w="351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55987462"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Articulation/Dual Enrollment</w:t>
            </w:r>
          </w:p>
        </w:tc>
        <w:tc>
          <w:tcPr>
            <w:tcW w:w="4050" w:type="dxa"/>
            <w:tcBorders>
              <w:top w:val="single" w:sz="8" w:space="0" w:color="A8D08D"/>
              <w:left w:val="single" w:sz="8" w:space="0" w:color="A8D08D"/>
              <w:bottom w:val="single" w:sz="8" w:space="0" w:color="A8D08D"/>
              <w:right w:val="single" w:sz="8" w:space="0" w:color="A8D08D"/>
            </w:tcBorders>
            <w:shd w:val="clear" w:color="auto" w:fill="auto"/>
            <w:tcMar>
              <w:top w:w="15" w:type="dxa"/>
              <w:left w:w="108" w:type="dxa"/>
              <w:bottom w:w="0" w:type="dxa"/>
              <w:right w:w="108" w:type="dxa"/>
            </w:tcMar>
            <w:hideMark/>
          </w:tcPr>
          <w:p w14:paraId="54B5BA41"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Social Service Agency Awareness of Adult Education</w:t>
            </w:r>
          </w:p>
        </w:tc>
      </w:tr>
      <w:tr w:rsidR="00FC64F5" w:rsidRPr="00FC64F5" w14:paraId="6D0E22B1" w14:textId="77777777" w:rsidTr="00FC64F5">
        <w:tc>
          <w:tcPr>
            <w:tcW w:w="234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3EDDE2E6"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b/>
                <w:bCs/>
                <w:color w:val="000000" w:themeColor="text1"/>
                <w:kern w:val="24"/>
                <w:sz w:val="20"/>
                <w:szCs w:val="20"/>
              </w:rPr>
              <w:t> </w:t>
            </w:r>
          </w:p>
        </w:tc>
        <w:tc>
          <w:tcPr>
            <w:tcW w:w="288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6156797B"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c>
          <w:tcPr>
            <w:tcW w:w="351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4D7F3B0D"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 </w:t>
            </w:r>
          </w:p>
        </w:tc>
        <w:tc>
          <w:tcPr>
            <w:tcW w:w="4050" w:type="dxa"/>
            <w:tcBorders>
              <w:top w:val="single" w:sz="8" w:space="0" w:color="A8D08D"/>
              <w:left w:val="single" w:sz="8" w:space="0" w:color="A8D08D"/>
              <w:bottom w:val="single" w:sz="8" w:space="0" w:color="A8D08D"/>
              <w:right w:val="single" w:sz="8" w:space="0" w:color="A8D08D"/>
            </w:tcBorders>
            <w:shd w:val="clear" w:color="auto" w:fill="E2EFD9"/>
            <w:tcMar>
              <w:top w:w="15" w:type="dxa"/>
              <w:left w:w="108" w:type="dxa"/>
              <w:bottom w:w="0" w:type="dxa"/>
              <w:right w:w="108" w:type="dxa"/>
            </w:tcMar>
            <w:hideMark/>
          </w:tcPr>
          <w:p w14:paraId="2509339F" w14:textId="77777777" w:rsidR="00FC64F5" w:rsidRPr="00FC64F5" w:rsidRDefault="00FC64F5" w:rsidP="00FC64F5">
            <w:pPr>
              <w:spacing w:after="0" w:line="256" w:lineRule="auto"/>
              <w:rPr>
                <w:rFonts w:ascii="Arial" w:eastAsia="Times New Roman" w:hAnsi="Arial" w:cs="Arial"/>
                <w:color w:val="auto"/>
                <w:sz w:val="20"/>
                <w:szCs w:val="20"/>
              </w:rPr>
            </w:pPr>
            <w:r w:rsidRPr="00FC64F5">
              <w:rPr>
                <w:rFonts w:ascii="Calibri" w:eastAsia="Calibri" w:hAnsi="Calibri" w:cs="Times New Roman"/>
                <w:color w:val="000000" w:themeColor="text1"/>
                <w:kern w:val="24"/>
                <w:sz w:val="20"/>
                <w:szCs w:val="20"/>
              </w:rPr>
              <w:t>Community Awareness of Adult Education</w:t>
            </w:r>
          </w:p>
        </w:tc>
      </w:tr>
    </w:tbl>
    <w:p w14:paraId="1E559A2A" w14:textId="77777777" w:rsidR="00FC64F5" w:rsidRDefault="00FC64F5">
      <w:pPr>
        <w:spacing w:after="0" w:line="240" w:lineRule="auto"/>
      </w:pPr>
    </w:p>
    <w:p w14:paraId="314B78B0" w14:textId="77777777" w:rsidR="00FC64F5" w:rsidRDefault="00FC64F5">
      <w:pPr>
        <w:spacing w:after="0" w:line="240" w:lineRule="auto"/>
      </w:pPr>
      <w:r>
        <w:br w:type="page"/>
      </w:r>
    </w:p>
    <w:p w14:paraId="7C390B76" w14:textId="37952376" w:rsidR="00FC64F5" w:rsidRDefault="00FC64F5" w:rsidP="00FC64F5">
      <w:pPr>
        <w:pStyle w:val="Heading3"/>
      </w:pPr>
      <w:bookmarkStart w:id="22" w:name="_Toc9437274"/>
      <w:r w:rsidRPr="004978C3">
        <w:lastRenderedPageBreak/>
        <w:t xml:space="preserve">Figure </w:t>
      </w:r>
      <w:r>
        <w:t>2</w:t>
      </w:r>
      <w:r w:rsidRPr="004978C3">
        <w:t xml:space="preserve">. </w:t>
      </w:r>
      <w:r>
        <w:t>Roadway to Success – Participants</w:t>
      </w:r>
      <w:bookmarkEnd w:id="22"/>
      <w:r>
        <w:t xml:space="preserve"> </w:t>
      </w:r>
    </w:p>
    <w:tbl>
      <w:tblPr>
        <w:tblW w:w="12940" w:type="dxa"/>
        <w:tblCellMar>
          <w:left w:w="0" w:type="dxa"/>
          <w:right w:w="0" w:type="dxa"/>
        </w:tblCellMar>
        <w:tblLook w:val="04A0" w:firstRow="1" w:lastRow="0" w:firstColumn="1" w:lastColumn="0" w:noHBand="0" w:noVBand="1"/>
      </w:tblPr>
      <w:tblGrid>
        <w:gridCol w:w="3233"/>
        <w:gridCol w:w="3236"/>
        <w:gridCol w:w="3236"/>
        <w:gridCol w:w="3235"/>
      </w:tblGrid>
      <w:tr w:rsidR="00FC64F5" w:rsidRPr="00FC64F5" w14:paraId="097BAE48" w14:textId="77777777" w:rsidTr="00FC64F5">
        <w:trPr>
          <w:trHeight w:val="338"/>
        </w:trPr>
        <w:tc>
          <w:tcPr>
            <w:tcW w:w="3240" w:type="dxa"/>
            <w:tcBorders>
              <w:top w:val="single" w:sz="8" w:space="0" w:color="ED7D31"/>
              <w:left w:val="single" w:sz="8" w:space="0" w:color="ED7D31"/>
              <w:bottom w:val="single" w:sz="8" w:space="0" w:color="ED7D31"/>
              <w:right w:val="nil"/>
            </w:tcBorders>
            <w:shd w:val="clear" w:color="auto" w:fill="ED7D31"/>
            <w:tcMar>
              <w:top w:w="15" w:type="dxa"/>
              <w:left w:w="88" w:type="dxa"/>
              <w:bottom w:w="0" w:type="dxa"/>
              <w:right w:w="88" w:type="dxa"/>
            </w:tcMar>
            <w:hideMark/>
          </w:tcPr>
          <w:p w14:paraId="47E88EAA"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INPUT (CLIENT)</w:t>
            </w:r>
          </w:p>
        </w:tc>
        <w:tc>
          <w:tcPr>
            <w:tcW w:w="3240" w:type="dxa"/>
            <w:tcBorders>
              <w:top w:val="single" w:sz="8" w:space="0" w:color="ED7D31"/>
              <w:left w:val="nil"/>
              <w:bottom w:val="single" w:sz="8" w:space="0" w:color="ED7D31"/>
              <w:right w:val="nil"/>
            </w:tcBorders>
            <w:shd w:val="clear" w:color="auto" w:fill="ED7D31"/>
            <w:tcMar>
              <w:top w:w="15" w:type="dxa"/>
              <w:left w:w="88" w:type="dxa"/>
              <w:bottom w:w="0" w:type="dxa"/>
              <w:right w:w="88" w:type="dxa"/>
            </w:tcMar>
            <w:hideMark/>
          </w:tcPr>
          <w:p w14:paraId="3FB5DBCF"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BARRIERS</w:t>
            </w:r>
          </w:p>
        </w:tc>
        <w:tc>
          <w:tcPr>
            <w:tcW w:w="3240" w:type="dxa"/>
            <w:tcBorders>
              <w:top w:val="single" w:sz="8" w:space="0" w:color="ED7D31"/>
              <w:left w:val="nil"/>
              <w:bottom w:val="single" w:sz="8" w:space="0" w:color="ED7D31"/>
              <w:right w:val="nil"/>
            </w:tcBorders>
            <w:shd w:val="clear" w:color="auto" w:fill="ED7D31"/>
            <w:tcMar>
              <w:top w:w="15" w:type="dxa"/>
              <w:left w:w="88" w:type="dxa"/>
              <w:bottom w:w="0" w:type="dxa"/>
              <w:right w:w="88" w:type="dxa"/>
            </w:tcMar>
            <w:hideMark/>
          </w:tcPr>
          <w:p w14:paraId="3EBE7C0D"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THOUROUGHFARES</w:t>
            </w:r>
          </w:p>
        </w:tc>
        <w:tc>
          <w:tcPr>
            <w:tcW w:w="3240" w:type="dxa"/>
            <w:tcBorders>
              <w:top w:val="single" w:sz="8" w:space="0" w:color="ED7D31"/>
              <w:left w:val="nil"/>
              <w:bottom w:val="single" w:sz="8" w:space="0" w:color="ED7D31"/>
              <w:right w:val="single" w:sz="8" w:space="0" w:color="ED7D31"/>
            </w:tcBorders>
            <w:shd w:val="clear" w:color="auto" w:fill="ED7D31"/>
            <w:tcMar>
              <w:top w:w="15" w:type="dxa"/>
              <w:left w:w="88" w:type="dxa"/>
              <w:bottom w:w="0" w:type="dxa"/>
              <w:right w:w="88" w:type="dxa"/>
            </w:tcMar>
            <w:hideMark/>
          </w:tcPr>
          <w:p w14:paraId="2CA9CF1F" w14:textId="77777777" w:rsidR="00FC64F5" w:rsidRPr="00FC64F5" w:rsidRDefault="00FC64F5" w:rsidP="00FC64F5">
            <w:pPr>
              <w:spacing w:after="0" w:line="256" w:lineRule="auto"/>
              <w:rPr>
                <w:rFonts w:ascii="Arial" w:eastAsia="Times New Roman" w:hAnsi="Arial" w:cs="Arial"/>
                <w:color w:val="auto"/>
                <w:sz w:val="24"/>
                <w:szCs w:val="24"/>
              </w:rPr>
            </w:pPr>
            <w:r w:rsidRPr="00FC64F5">
              <w:rPr>
                <w:rFonts w:ascii="Calibri" w:eastAsia="Calibri" w:hAnsi="Calibri" w:cs="Times New Roman"/>
                <w:b/>
                <w:bCs/>
                <w:color w:val="FFFFFF"/>
                <w:kern w:val="24"/>
                <w:sz w:val="24"/>
                <w:szCs w:val="24"/>
              </w:rPr>
              <w:t>OUTPUT (SUCCESS)</w:t>
            </w:r>
          </w:p>
        </w:tc>
      </w:tr>
      <w:tr w:rsidR="00FC64F5" w:rsidRPr="00FC64F5" w14:paraId="36F79AD9" w14:textId="77777777" w:rsidTr="00FC64F5">
        <w:trPr>
          <w:trHeight w:val="579"/>
        </w:trPr>
        <w:tc>
          <w:tcPr>
            <w:tcW w:w="3240" w:type="dxa"/>
            <w:tcBorders>
              <w:top w:val="single" w:sz="8" w:space="0" w:color="ED7D31"/>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68D9C7B6"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English/Math learners (AB 705)</w:t>
            </w:r>
          </w:p>
        </w:tc>
        <w:tc>
          <w:tcPr>
            <w:tcW w:w="3240" w:type="dxa"/>
            <w:tcBorders>
              <w:top w:val="single" w:sz="8" w:space="0" w:color="ED7D31"/>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5CF7CDE"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Access to technology/connectivity</w:t>
            </w:r>
          </w:p>
        </w:tc>
        <w:tc>
          <w:tcPr>
            <w:tcW w:w="3240" w:type="dxa"/>
            <w:tcBorders>
              <w:top w:val="single" w:sz="8" w:space="0" w:color="ED7D31"/>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3F60BC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Instructors and others sharing where to find resources</w:t>
            </w:r>
          </w:p>
        </w:tc>
        <w:tc>
          <w:tcPr>
            <w:tcW w:w="3240" w:type="dxa"/>
            <w:tcBorders>
              <w:top w:val="single" w:sz="8" w:space="0" w:color="ED7D31"/>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12E441C"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Gain of skills &amp; knowledge</w:t>
            </w:r>
          </w:p>
        </w:tc>
      </w:tr>
      <w:tr w:rsidR="00FC64F5" w:rsidRPr="00FC64F5" w14:paraId="30A34A43" w14:textId="77777777" w:rsidTr="00FC64F5">
        <w:trPr>
          <w:trHeight w:val="873"/>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53FC44E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2</w:t>
            </w:r>
            <w:r w:rsidRPr="00FC64F5">
              <w:rPr>
                <w:rFonts w:ascii="Calibri" w:eastAsia="Calibri" w:hAnsi="Calibri" w:cs="Times New Roman"/>
                <w:color w:val="000000" w:themeColor="text1"/>
                <w:kern w:val="24"/>
                <w:position w:val="6"/>
                <w:sz w:val="20"/>
                <w:szCs w:val="20"/>
                <w:vertAlign w:val="superscript"/>
              </w:rPr>
              <w:t>nd</w:t>
            </w:r>
            <w:r w:rsidRPr="00FC64F5">
              <w:rPr>
                <w:rFonts w:ascii="Calibri" w:eastAsia="Calibri" w:hAnsi="Calibri" w:cs="Times New Roman"/>
                <w:color w:val="000000" w:themeColor="text1"/>
                <w:kern w:val="24"/>
                <w:sz w:val="20"/>
                <w:szCs w:val="20"/>
              </w:rPr>
              <w:t xml:space="preserve"> Language Learners</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0FEC5C77"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Easily overwhelmed</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9A3EF1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Collaborate with consortia on resources</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2117FF21"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Movement to next level (college, training, employment, salary, etc.)</w:t>
            </w:r>
          </w:p>
        </w:tc>
      </w:tr>
      <w:tr w:rsidR="00FC64F5" w:rsidRPr="00FC64F5" w14:paraId="0F35B501"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364CBCD"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Economic Disadvantaged Populations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4CEB3AAF"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Lack of motivation and persistence</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773722CA"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Marketing/Recruitment</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93E89B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Earn credit or high school equivalency</w:t>
            </w:r>
          </w:p>
        </w:tc>
      </w:tr>
      <w:tr w:rsidR="00FC64F5" w:rsidRPr="00FC64F5" w14:paraId="5A4393B3" w14:textId="77777777" w:rsidTr="00FC64F5">
        <w:trPr>
          <w:trHeight w:val="578"/>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1A6DAF72"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Those Returning to the Workforce</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CF07836"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Employability Skills</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0409A9E"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Curriculum sharing</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9786190"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Get a job</w:t>
            </w:r>
          </w:p>
        </w:tc>
      </w:tr>
      <w:tr w:rsidR="00FC64F5" w:rsidRPr="00FC64F5" w14:paraId="562C3E65"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6D861151"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Those looking for short-term condensed training.</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4B5341B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Child Care</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540CFBE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Transportation coordination</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128680C"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Have choices</w:t>
            </w:r>
          </w:p>
        </w:tc>
      </w:tr>
      <w:tr w:rsidR="00FC64F5" w:rsidRPr="00FC64F5" w14:paraId="1E8119CE"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A627EB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People from out of the area.</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2FA3D3AD"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Transportation</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AFC594F"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Understanding of student barriers&amp; adapting.</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DFAEDC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Have life skills</w:t>
            </w:r>
          </w:p>
        </w:tc>
      </w:tr>
      <w:tr w:rsidR="00FC64F5" w:rsidRPr="00FC64F5" w14:paraId="64779920" w14:textId="77777777" w:rsidTr="00FC64F5">
        <w:trPr>
          <w:trHeight w:val="873"/>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59C7A8F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Recent High School Graduates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5BA9B6E3"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Communication</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8DA1449"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Being supporting – meet at current level &amp; help develop a path WITH student.</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148E4A1"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Understand how to access resources/information</w:t>
            </w:r>
          </w:p>
        </w:tc>
      </w:tr>
      <w:tr w:rsidR="00FC64F5" w:rsidRPr="00FC64F5" w14:paraId="19E20839"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5B3A5A02"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Those seeking GED or high school equivalency</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689BEDEB"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Health Issues</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41033F7D"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Development of a Growth Mindset.</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4A78690"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Increased self esteem</w:t>
            </w:r>
          </w:p>
        </w:tc>
      </w:tr>
      <w:tr w:rsidR="00FC64F5" w:rsidRPr="00FC64F5" w14:paraId="2F9D2400"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F62383E"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Foster Population (aged out youth)</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46146B94"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Misunderstanding of what Adult Education can offer</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86FEA6E"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Career Exploration.</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8813363"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r w:rsidR="00FC64F5" w:rsidRPr="00FC64F5" w14:paraId="77E76032" w14:textId="77777777" w:rsidTr="00FC64F5">
        <w:trPr>
          <w:trHeight w:val="290"/>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A7ACEF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Special Education</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1462D810"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Migrant population</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2F079ABB"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51C7C542"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r w:rsidR="00FC64F5" w:rsidRPr="00FC64F5" w14:paraId="0627237E" w14:textId="77777777" w:rsidTr="00FC64F5">
        <w:trPr>
          <w:trHeight w:val="290"/>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02625B99"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Older Adults – Seeking Life Skills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260B2C2"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Cultural barriers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22B67C7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4DD1D6B8"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r w:rsidR="00FC64F5" w:rsidRPr="00FC64F5" w14:paraId="1E8FE600" w14:textId="77777777" w:rsidTr="00FC64F5">
        <w:trPr>
          <w:trHeight w:val="290"/>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268959AA"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E418DC5"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Immigration issues</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33E8B58E"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0189CD26"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r w:rsidR="00FC64F5" w:rsidRPr="00FC64F5" w14:paraId="0820A01D" w14:textId="77777777" w:rsidTr="00FC64F5">
        <w:trPr>
          <w:trHeight w:val="579"/>
        </w:trPr>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11775483"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Incarcerated and formerly incarcerated students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29F1E1A6"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Lack of tools to make good life choices.</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3F6A540A"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FBE4D5"/>
            <w:tcMar>
              <w:top w:w="15" w:type="dxa"/>
              <w:left w:w="88" w:type="dxa"/>
              <w:bottom w:w="0" w:type="dxa"/>
              <w:right w:w="88" w:type="dxa"/>
            </w:tcMar>
            <w:hideMark/>
          </w:tcPr>
          <w:p w14:paraId="6D26E4B3"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r w:rsidR="00FC64F5" w:rsidRPr="00FC64F5" w14:paraId="258D4684" w14:textId="77777777" w:rsidTr="00FC64F5">
        <w:trPr>
          <w:trHeight w:val="290"/>
        </w:trPr>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66AB4064"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52D21D96"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61C5D47D"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c>
          <w:tcPr>
            <w:tcW w:w="3240" w:type="dxa"/>
            <w:tcBorders>
              <w:top w:val="single" w:sz="8" w:space="0" w:color="F4B083"/>
              <w:left w:val="single" w:sz="8" w:space="0" w:color="F4B083"/>
              <w:bottom w:val="single" w:sz="8" w:space="0" w:color="F4B083"/>
              <w:right w:val="single" w:sz="8" w:space="0" w:color="F4B083"/>
            </w:tcBorders>
            <w:shd w:val="clear" w:color="auto" w:fill="auto"/>
            <w:tcMar>
              <w:top w:w="15" w:type="dxa"/>
              <w:left w:w="88" w:type="dxa"/>
              <w:bottom w:w="0" w:type="dxa"/>
              <w:right w:w="88" w:type="dxa"/>
            </w:tcMar>
            <w:hideMark/>
          </w:tcPr>
          <w:p w14:paraId="7D75A6CF" w14:textId="77777777" w:rsidR="00FC64F5" w:rsidRPr="00FC64F5" w:rsidRDefault="00FC64F5" w:rsidP="00FC64F5">
            <w:pPr>
              <w:spacing w:after="0" w:line="256" w:lineRule="auto"/>
              <w:rPr>
                <w:rFonts w:ascii="Arial" w:eastAsia="Times New Roman" w:hAnsi="Arial" w:cs="Arial"/>
                <w:color w:val="auto"/>
                <w:sz w:val="36"/>
                <w:szCs w:val="36"/>
              </w:rPr>
            </w:pPr>
            <w:r w:rsidRPr="00FC64F5">
              <w:rPr>
                <w:rFonts w:ascii="Calibri" w:eastAsia="Calibri" w:hAnsi="Calibri" w:cs="Times New Roman"/>
                <w:color w:val="000000" w:themeColor="text1"/>
                <w:kern w:val="24"/>
                <w:sz w:val="20"/>
                <w:szCs w:val="20"/>
              </w:rPr>
              <w:t> </w:t>
            </w:r>
          </w:p>
        </w:tc>
      </w:tr>
    </w:tbl>
    <w:p w14:paraId="37E973CC" w14:textId="77777777" w:rsidR="00072FC2" w:rsidRDefault="00072FC2" w:rsidP="00C94148">
      <w:pPr>
        <w:pStyle w:val="Heading3"/>
        <w:sectPr w:rsidR="00072FC2" w:rsidSect="00072FC2">
          <w:pgSz w:w="15840" w:h="12240" w:orient="landscape"/>
          <w:pgMar w:top="1440" w:right="1440" w:bottom="1440" w:left="1440" w:header="720" w:footer="720" w:gutter="0"/>
          <w:cols w:space="720"/>
          <w:docGrid w:linePitch="299"/>
        </w:sectPr>
      </w:pPr>
    </w:p>
    <w:p w14:paraId="0639774A" w14:textId="4E302264" w:rsidR="00600745" w:rsidRPr="007C5BD1" w:rsidRDefault="001C1EEB" w:rsidP="00C94148">
      <w:pPr>
        <w:pStyle w:val="Heading3"/>
      </w:pPr>
      <w:bookmarkStart w:id="23" w:name="_Toc9437275"/>
      <w:r>
        <w:lastRenderedPageBreak/>
        <w:t xml:space="preserve">Table 3. </w:t>
      </w:r>
      <w:r w:rsidR="002B121E">
        <w:t>Goal</w:t>
      </w:r>
      <w:r w:rsidR="00A10263">
        <w:t>s</w:t>
      </w:r>
      <w:r w:rsidR="002B121E">
        <w:t>, Objectives, Implementation Measures, and Progress Indicators</w:t>
      </w:r>
      <w:bookmarkEnd w:id="23"/>
    </w:p>
    <w:p w14:paraId="3FCB6A1E" w14:textId="5FF7BB0F" w:rsidR="007C5BD1" w:rsidRPr="007C5BD1" w:rsidRDefault="002B121E" w:rsidP="002B121E">
      <w:pPr>
        <w:pStyle w:val="AEPBody"/>
      </w:pPr>
      <w:r>
        <w:t>During the three-year planning period 2019-2022, the Butte-Glenn Adult Education Consortium intends to work toward the following goals, objectives, and implementation measures, with the intention of reaching the identified progress Indicators for each goal.</w:t>
      </w:r>
      <w:r w:rsidR="0057532E">
        <w:t xml:space="preserve">  Each goal relates to one of the areas served by the consortium: Consortium, Community, and Participants.</w:t>
      </w:r>
    </w:p>
    <w:p w14:paraId="46675E51" w14:textId="77777777" w:rsidR="0057532E" w:rsidRPr="0057532E" w:rsidRDefault="0057532E"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36"/>
          <w:szCs w:val="36"/>
        </w:rPr>
      </w:pPr>
      <w:bookmarkStart w:id="24" w:name="_divq3rem2h3i" w:colFirst="0" w:colLast="0"/>
      <w:bookmarkStart w:id="25" w:name="_wjuya0ah4s9t" w:colFirst="0" w:colLast="0"/>
      <w:bookmarkEnd w:id="24"/>
      <w:bookmarkEnd w:id="25"/>
      <w:r w:rsidRPr="0057532E">
        <w:rPr>
          <w:rFonts w:ascii="Calibri Light" w:eastAsia="Times New Roman" w:hAnsi="Calibri Light" w:cs="Times New Roman"/>
          <w:color w:val="auto"/>
          <w:spacing w:val="-10"/>
          <w:kern w:val="28"/>
          <w:sz w:val="36"/>
          <w:szCs w:val="36"/>
        </w:rPr>
        <w:t xml:space="preserve">Consortium </w:t>
      </w:r>
    </w:p>
    <w:tbl>
      <w:tblPr>
        <w:tblStyle w:val="TableGridLight1"/>
        <w:tblW w:w="0" w:type="auto"/>
        <w:tblLook w:val="04A0" w:firstRow="1" w:lastRow="0" w:firstColumn="1" w:lastColumn="0" w:noHBand="0" w:noVBand="1"/>
      </w:tblPr>
      <w:tblGrid>
        <w:gridCol w:w="9350"/>
      </w:tblGrid>
      <w:tr w:rsidR="0057532E" w:rsidRPr="0057532E" w14:paraId="60C68AB4" w14:textId="77777777" w:rsidTr="0057532E">
        <w:tc>
          <w:tcPr>
            <w:tcW w:w="9350" w:type="dxa"/>
            <w:shd w:val="clear" w:color="auto" w:fill="DEEAF6"/>
          </w:tcPr>
          <w:p w14:paraId="069A193A"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26" w:name="_Toc9437276"/>
            <w:r w:rsidRPr="0057532E">
              <w:rPr>
                <w:rFonts w:ascii="Calibri Light" w:eastAsia="Times New Roman" w:hAnsi="Calibri Light" w:cs="Times New Roman"/>
                <w:b/>
                <w:color w:val="2E74B5"/>
                <w:sz w:val="28"/>
                <w:szCs w:val="28"/>
              </w:rPr>
              <w:t>Goal #1</w:t>
            </w:r>
            <w:bookmarkEnd w:id="26"/>
          </w:p>
        </w:tc>
      </w:tr>
      <w:tr w:rsidR="0057532E" w:rsidRPr="0057532E" w14:paraId="69D710C1" w14:textId="77777777" w:rsidTr="000362FD">
        <w:tc>
          <w:tcPr>
            <w:tcW w:w="9350" w:type="dxa"/>
          </w:tcPr>
          <w:p w14:paraId="3BC403EB"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Increase collaboration between consortium members in order to increase opportunities and outcomes for adult education participants.</w:t>
            </w:r>
          </w:p>
        </w:tc>
      </w:tr>
      <w:tr w:rsidR="0057532E" w:rsidRPr="0057532E" w14:paraId="02A58580" w14:textId="77777777" w:rsidTr="000362FD">
        <w:tc>
          <w:tcPr>
            <w:tcW w:w="9350" w:type="dxa"/>
          </w:tcPr>
          <w:p w14:paraId="7AAAB9C4"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27" w:name="_Toc9437277"/>
            <w:r w:rsidRPr="0057532E">
              <w:rPr>
                <w:rFonts w:ascii="Calibri Light" w:eastAsia="Times New Roman" w:hAnsi="Calibri Light" w:cs="Times New Roman"/>
                <w:color w:val="2E74B5"/>
                <w:sz w:val="26"/>
                <w:szCs w:val="26"/>
              </w:rPr>
              <w:t>Objective</w:t>
            </w:r>
            <w:bookmarkEnd w:id="27"/>
          </w:p>
        </w:tc>
      </w:tr>
      <w:tr w:rsidR="0057532E" w:rsidRPr="0057532E" w14:paraId="31428A4B" w14:textId="77777777" w:rsidTr="000362FD">
        <w:tc>
          <w:tcPr>
            <w:tcW w:w="9350" w:type="dxa"/>
          </w:tcPr>
          <w:p w14:paraId="22FF2531"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enhanced communication model.</w:t>
            </w:r>
          </w:p>
        </w:tc>
      </w:tr>
      <w:tr w:rsidR="0057532E" w:rsidRPr="0057532E" w14:paraId="45A35D79" w14:textId="77777777" w:rsidTr="000362FD">
        <w:tc>
          <w:tcPr>
            <w:tcW w:w="9350" w:type="dxa"/>
          </w:tcPr>
          <w:p w14:paraId="60C02048"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Share curriculum between consortium members in order to enhance region-wide training/education.</w:t>
            </w:r>
          </w:p>
        </w:tc>
      </w:tr>
      <w:tr w:rsidR="0057532E" w:rsidRPr="0057532E" w14:paraId="37FDD5EA" w14:textId="77777777" w:rsidTr="000362FD">
        <w:tc>
          <w:tcPr>
            <w:tcW w:w="9350" w:type="dxa"/>
          </w:tcPr>
          <w:p w14:paraId="2745B357"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Coordinate course offerings between consortium members.</w:t>
            </w:r>
          </w:p>
        </w:tc>
      </w:tr>
      <w:tr w:rsidR="0057532E" w:rsidRPr="0057532E" w14:paraId="5FF87457" w14:textId="77777777" w:rsidTr="000362FD">
        <w:tc>
          <w:tcPr>
            <w:tcW w:w="9350" w:type="dxa"/>
          </w:tcPr>
          <w:p w14:paraId="20044C86"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Expand professional development opportunities.</w:t>
            </w:r>
          </w:p>
        </w:tc>
      </w:tr>
      <w:tr w:rsidR="0057532E" w:rsidRPr="0057532E" w14:paraId="1F0E10AA" w14:textId="77777777" w:rsidTr="000362FD">
        <w:tc>
          <w:tcPr>
            <w:tcW w:w="9350" w:type="dxa"/>
          </w:tcPr>
          <w:p w14:paraId="59940844" w14:textId="77777777" w:rsidR="0057532E" w:rsidRPr="0057532E" w:rsidRDefault="0057532E" w:rsidP="0057532E">
            <w:pPr>
              <w:numPr>
                <w:ilvl w:val="0"/>
                <w:numId w:val="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Expand regional marketing efforts.</w:t>
            </w:r>
          </w:p>
        </w:tc>
      </w:tr>
      <w:tr w:rsidR="0057532E" w:rsidRPr="0057532E" w14:paraId="5B1FE30E" w14:textId="77777777" w:rsidTr="000362FD">
        <w:tc>
          <w:tcPr>
            <w:tcW w:w="9350" w:type="dxa"/>
          </w:tcPr>
          <w:p w14:paraId="79A21C2D"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28" w:name="_Toc9437278"/>
            <w:r w:rsidRPr="0057532E">
              <w:rPr>
                <w:rFonts w:ascii="Calibri Light" w:eastAsia="Times New Roman" w:hAnsi="Calibri Light" w:cs="Times New Roman"/>
                <w:color w:val="1F4D78"/>
                <w:sz w:val="24"/>
                <w:szCs w:val="24"/>
              </w:rPr>
              <w:t>Implementation Measure</w:t>
            </w:r>
            <w:bookmarkEnd w:id="28"/>
          </w:p>
        </w:tc>
      </w:tr>
      <w:tr w:rsidR="0057532E" w:rsidRPr="0057532E" w14:paraId="1EC25163" w14:textId="77777777" w:rsidTr="000362FD">
        <w:tc>
          <w:tcPr>
            <w:tcW w:w="9350" w:type="dxa"/>
          </w:tcPr>
          <w:p w14:paraId="715681E6"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Re-vamp Butte-Glenn Adult Education Consortium website, and provide links to consortium member program sites.</w:t>
            </w:r>
          </w:p>
        </w:tc>
      </w:tr>
      <w:tr w:rsidR="0057532E" w:rsidRPr="0057532E" w14:paraId="195F75DC" w14:textId="77777777" w:rsidTr="000362FD">
        <w:tc>
          <w:tcPr>
            <w:tcW w:w="9350" w:type="dxa"/>
          </w:tcPr>
          <w:p w14:paraId="1FB90E1F"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Evaluate appropriate courses to be expanded to other member locations.</w:t>
            </w:r>
          </w:p>
        </w:tc>
      </w:tr>
      <w:tr w:rsidR="0057532E" w:rsidRPr="0057532E" w14:paraId="72A853E1" w14:textId="77777777" w:rsidTr="000362FD">
        <w:tc>
          <w:tcPr>
            <w:tcW w:w="9350" w:type="dxa"/>
          </w:tcPr>
          <w:p w14:paraId="7E392E0B"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When offering courses on same subject in multiple locations, develop schedule of offerings and some guaranteed spots for other consortia participants, when appropriate.</w:t>
            </w:r>
          </w:p>
        </w:tc>
      </w:tr>
      <w:tr w:rsidR="0057532E" w:rsidRPr="0057532E" w14:paraId="209BAE21" w14:textId="77777777" w:rsidTr="000362FD">
        <w:tc>
          <w:tcPr>
            <w:tcW w:w="9350" w:type="dxa"/>
          </w:tcPr>
          <w:p w14:paraId="3EA6D08E"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Research professional development opportunities, and share between consortia members.</w:t>
            </w:r>
          </w:p>
        </w:tc>
      </w:tr>
      <w:tr w:rsidR="0057532E" w:rsidRPr="0057532E" w14:paraId="6F492144" w14:textId="77777777" w:rsidTr="000362FD">
        <w:tc>
          <w:tcPr>
            <w:tcW w:w="9350" w:type="dxa"/>
          </w:tcPr>
          <w:p w14:paraId="0F73F9F7"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Distribute training materials from professional development opportunities to all consortia members.</w:t>
            </w:r>
          </w:p>
        </w:tc>
      </w:tr>
      <w:tr w:rsidR="0057532E" w:rsidRPr="0057532E" w14:paraId="5C4DFF73" w14:textId="77777777" w:rsidTr="000362FD">
        <w:tc>
          <w:tcPr>
            <w:tcW w:w="9350" w:type="dxa"/>
          </w:tcPr>
          <w:p w14:paraId="638E11CE" w14:textId="77777777" w:rsidR="0057532E" w:rsidRPr="0057532E" w:rsidRDefault="0057532E" w:rsidP="0057532E">
            <w:pPr>
              <w:numPr>
                <w:ilvl w:val="0"/>
                <w:numId w:val="5"/>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marketing plan for consortium, focusing on low-cost opportunities with regional impact.</w:t>
            </w:r>
          </w:p>
        </w:tc>
      </w:tr>
      <w:tr w:rsidR="0057532E" w:rsidRPr="0057532E" w14:paraId="3D3FE518" w14:textId="77777777" w:rsidTr="000362FD">
        <w:tc>
          <w:tcPr>
            <w:tcW w:w="9350" w:type="dxa"/>
          </w:tcPr>
          <w:p w14:paraId="374DC308"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t>Progress Indicator</w:t>
            </w:r>
          </w:p>
        </w:tc>
      </w:tr>
      <w:tr w:rsidR="0057532E" w:rsidRPr="0057532E" w14:paraId="7F96D2DE" w14:textId="77777777" w:rsidTr="000362FD">
        <w:tc>
          <w:tcPr>
            <w:tcW w:w="9350" w:type="dxa"/>
          </w:tcPr>
          <w:p w14:paraId="5744A5BB" w14:textId="77777777" w:rsidR="0057532E" w:rsidRPr="0057532E" w:rsidRDefault="0057532E" w:rsidP="0057532E">
            <w:pPr>
              <w:numPr>
                <w:ilvl w:val="0"/>
                <w:numId w:val="9"/>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3%-5% annual increase in offerings, completions, and enrollments.</w:t>
            </w:r>
          </w:p>
        </w:tc>
      </w:tr>
    </w:tbl>
    <w:p w14:paraId="582489FB" w14:textId="77777777" w:rsidR="0057532E" w:rsidRPr="0057532E" w:rsidRDefault="0057532E"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40"/>
          <w:szCs w:val="40"/>
        </w:rPr>
      </w:pPr>
    </w:p>
    <w:p w14:paraId="695EE398" w14:textId="77777777" w:rsidR="00E34FDD" w:rsidRDefault="00E34FDD"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36"/>
          <w:szCs w:val="36"/>
        </w:rPr>
      </w:pPr>
    </w:p>
    <w:p w14:paraId="3C5799F8" w14:textId="77777777" w:rsidR="00E34FDD" w:rsidRDefault="00E34FDD"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36"/>
          <w:szCs w:val="36"/>
        </w:rPr>
      </w:pPr>
    </w:p>
    <w:p w14:paraId="01436B1A" w14:textId="77777777" w:rsidR="00E34FDD" w:rsidRDefault="00E34FDD"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36"/>
          <w:szCs w:val="36"/>
        </w:rPr>
      </w:pPr>
    </w:p>
    <w:p w14:paraId="0CCE3B6D" w14:textId="4FFB9301" w:rsidR="0057532E" w:rsidRPr="0057532E" w:rsidRDefault="0057532E" w:rsidP="0057532E">
      <w:pPr>
        <w:pBdr>
          <w:bottom w:val="single" w:sz="4" w:space="1" w:color="auto"/>
        </w:pBdr>
        <w:spacing w:after="0" w:line="240" w:lineRule="auto"/>
        <w:contextualSpacing/>
        <w:rPr>
          <w:rFonts w:ascii="Calibri Light" w:eastAsia="Times New Roman" w:hAnsi="Calibri Light" w:cs="Times New Roman"/>
          <w:color w:val="auto"/>
          <w:spacing w:val="-10"/>
          <w:kern w:val="28"/>
          <w:sz w:val="36"/>
          <w:szCs w:val="36"/>
        </w:rPr>
      </w:pPr>
      <w:r w:rsidRPr="0057532E">
        <w:rPr>
          <w:rFonts w:ascii="Calibri Light" w:eastAsia="Times New Roman" w:hAnsi="Calibri Light" w:cs="Times New Roman"/>
          <w:color w:val="auto"/>
          <w:spacing w:val="-10"/>
          <w:kern w:val="28"/>
          <w:sz w:val="36"/>
          <w:szCs w:val="36"/>
        </w:rPr>
        <w:lastRenderedPageBreak/>
        <w:t xml:space="preserve">Community </w:t>
      </w:r>
    </w:p>
    <w:tbl>
      <w:tblPr>
        <w:tblStyle w:val="TableGridLight1"/>
        <w:tblW w:w="0" w:type="auto"/>
        <w:tblLook w:val="04A0" w:firstRow="1" w:lastRow="0" w:firstColumn="1" w:lastColumn="0" w:noHBand="0" w:noVBand="1"/>
      </w:tblPr>
      <w:tblGrid>
        <w:gridCol w:w="9350"/>
      </w:tblGrid>
      <w:tr w:rsidR="0057532E" w:rsidRPr="0057532E" w14:paraId="1A58CC76" w14:textId="77777777" w:rsidTr="0057532E">
        <w:tc>
          <w:tcPr>
            <w:tcW w:w="9350" w:type="dxa"/>
            <w:shd w:val="clear" w:color="auto" w:fill="FBE4D5"/>
          </w:tcPr>
          <w:p w14:paraId="5ECA84E2"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29" w:name="_Toc9437279"/>
            <w:r w:rsidRPr="0057532E">
              <w:rPr>
                <w:rFonts w:ascii="Calibri Light" w:eastAsia="Times New Roman" w:hAnsi="Calibri Light" w:cs="Times New Roman"/>
                <w:b/>
                <w:color w:val="2E74B5"/>
                <w:sz w:val="28"/>
                <w:szCs w:val="28"/>
              </w:rPr>
              <w:t>Goal #2</w:t>
            </w:r>
            <w:bookmarkEnd w:id="29"/>
          </w:p>
        </w:tc>
      </w:tr>
      <w:tr w:rsidR="0057532E" w:rsidRPr="0057532E" w14:paraId="6D92FEA4" w14:textId="77777777" w:rsidTr="000362FD">
        <w:tc>
          <w:tcPr>
            <w:tcW w:w="9350" w:type="dxa"/>
          </w:tcPr>
          <w:p w14:paraId="5BA89618"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education and training courses to address current and future needs of partner agencies, employers, and the labor market.</w:t>
            </w:r>
          </w:p>
        </w:tc>
      </w:tr>
      <w:tr w:rsidR="0057532E" w:rsidRPr="0057532E" w14:paraId="1B33C3C0" w14:textId="77777777" w:rsidTr="000362FD">
        <w:tc>
          <w:tcPr>
            <w:tcW w:w="9350" w:type="dxa"/>
          </w:tcPr>
          <w:p w14:paraId="3B3FD74F"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30" w:name="_Toc9437280"/>
            <w:r w:rsidRPr="0057532E">
              <w:rPr>
                <w:rFonts w:ascii="Calibri Light" w:eastAsia="Times New Roman" w:hAnsi="Calibri Light" w:cs="Times New Roman"/>
                <w:color w:val="2E74B5"/>
                <w:sz w:val="26"/>
                <w:szCs w:val="26"/>
              </w:rPr>
              <w:t>Objective</w:t>
            </w:r>
            <w:bookmarkEnd w:id="30"/>
          </w:p>
        </w:tc>
      </w:tr>
      <w:tr w:rsidR="0057532E" w:rsidRPr="0057532E" w14:paraId="301F3999" w14:textId="77777777" w:rsidTr="000362FD">
        <w:tc>
          <w:tcPr>
            <w:tcW w:w="9350" w:type="dxa"/>
          </w:tcPr>
          <w:p w14:paraId="2BE94C42"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Enhance communication/education with partner agencies/employers.</w:t>
            </w:r>
          </w:p>
        </w:tc>
      </w:tr>
      <w:tr w:rsidR="0057532E" w:rsidRPr="0057532E" w14:paraId="216A81FD" w14:textId="77777777" w:rsidTr="000362FD">
        <w:tc>
          <w:tcPr>
            <w:tcW w:w="9350" w:type="dxa"/>
          </w:tcPr>
          <w:p w14:paraId="38F17035"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Understand labor market needs based on data.</w:t>
            </w:r>
          </w:p>
        </w:tc>
      </w:tr>
      <w:tr w:rsidR="0057532E" w:rsidRPr="0057532E" w14:paraId="1F85F8A9" w14:textId="77777777" w:rsidTr="000362FD">
        <w:tc>
          <w:tcPr>
            <w:tcW w:w="9350" w:type="dxa"/>
          </w:tcPr>
          <w:p w14:paraId="0E098D7F"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Create expanded partnerships with partner agencies and employers.</w:t>
            </w:r>
          </w:p>
        </w:tc>
      </w:tr>
      <w:tr w:rsidR="0057532E" w:rsidRPr="0057532E" w14:paraId="5096DB3D" w14:textId="77777777" w:rsidTr="000362FD">
        <w:tc>
          <w:tcPr>
            <w:tcW w:w="9350" w:type="dxa"/>
          </w:tcPr>
          <w:p w14:paraId="71A135B8"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31" w:name="_Toc9437281"/>
            <w:r w:rsidRPr="0057532E">
              <w:rPr>
                <w:rFonts w:ascii="Calibri Light" w:eastAsia="Times New Roman" w:hAnsi="Calibri Light" w:cs="Times New Roman"/>
                <w:color w:val="1F4D78"/>
                <w:sz w:val="24"/>
                <w:szCs w:val="24"/>
              </w:rPr>
              <w:t>Implementation Measures</w:t>
            </w:r>
            <w:bookmarkEnd w:id="31"/>
          </w:p>
        </w:tc>
      </w:tr>
      <w:tr w:rsidR="0057532E" w:rsidRPr="0057532E" w14:paraId="422C7BAC" w14:textId="77777777" w:rsidTr="000362FD">
        <w:tc>
          <w:tcPr>
            <w:tcW w:w="9350" w:type="dxa"/>
          </w:tcPr>
          <w:p w14:paraId="466595B1" w14:textId="77777777" w:rsidR="0057532E" w:rsidRPr="0057532E" w:rsidRDefault="0057532E" w:rsidP="0057532E">
            <w:pPr>
              <w:numPr>
                <w:ilvl w:val="0"/>
                <w:numId w:val="7"/>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Maximize offerings based on identified needs.</w:t>
            </w:r>
          </w:p>
        </w:tc>
      </w:tr>
      <w:tr w:rsidR="0057532E" w:rsidRPr="0057532E" w14:paraId="41E5541F" w14:textId="77777777" w:rsidTr="000362FD">
        <w:tc>
          <w:tcPr>
            <w:tcW w:w="9350" w:type="dxa"/>
          </w:tcPr>
          <w:p w14:paraId="3F913D31" w14:textId="77777777" w:rsidR="0057532E" w:rsidRPr="0057532E" w:rsidRDefault="0057532E" w:rsidP="0057532E">
            <w:pPr>
              <w:numPr>
                <w:ilvl w:val="0"/>
                <w:numId w:val="7"/>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Evaluate labor market data quarterly.</w:t>
            </w:r>
          </w:p>
        </w:tc>
      </w:tr>
      <w:tr w:rsidR="0057532E" w:rsidRPr="0057532E" w14:paraId="4141CF27" w14:textId="77777777" w:rsidTr="000362FD">
        <w:tc>
          <w:tcPr>
            <w:tcW w:w="9350" w:type="dxa"/>
          </w:tcPr>
          <w:p w14:paraId="15D90281" w14:textId="77777777" w:rsidR="0057532E" w:rsidRPr="0057532E" w:rsidRDefault="0057532E" w:rsidP="0057532E">
            <w:pPr>
              <w:numPr>
                <w:ilvl w:val="0"/>
                <w:numId w:val="7"/>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Educate partners on offerings.</w:t>
            </w:r>
          </w:p>
        </w:tc>
      </w:tr>
      <w:tr w:rsidR="0057532E" w:rsidRPr="0057532E" w14:paraId="79E2197C" w14:textId="77777777" w:rsidTr="000362FD">
        <w:tc>
          <w:tcPr>
            <w:tcW w:w="9350" w:type="dxa"/>
          </w:tcPr>
          <w:p w14:paraId="14B4DF2A" w14:textId="77777777" w:rsidR="0057532E" w:rsidRPr="0057532E" w:rsidRDefault="0057532E" w:rsidP="0057532E">
            <w:pPr>
              <w:numPr>
                <w:ilvl w:val="0"/>
                <w:numId w:val="7"/>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Collaborate, when appropriate, with employers/industry sectors.</w:t>
            </w:r>
          </w:p>
        </w:tc>
      </w:tr>
      <w:tr w:rsidR="0057532E" w:rsidRPr="0057532E" w14:paraId="6804D4E5" w14:textId="77777777" w:rsidTr="000362FD">
        <w:tc>
          <w:tcPr>
            <w:tcW w:w="9350" w:type="dxa"/>
          </w:tcPr>
          <w:p w14:paraId="71F891F8"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t>Progress Indicator</w:t>
            </w:r>
          </w:p>
        </w:tc>
      </w:tr>
      <w:tr w:rsidR="0057532E" w:rsidRPr="0057532E" w14:paraId="697E56EA" w14:textId="77777777" w:rsidTr="000362FD">
        <w:tc>
          <w:tcPr>
            <w:tcW w:w="9350" w:type="dxa"/>
          </w:tcPr>
          <w:p w14:paraId="1C68547F" w14:textId="77777777" w:rsidR="0057532E" w:rsidRPr="0057532E" w:rsidRDefault="0057532E" w:rsidP="0057532E">
            <w:pPr>
              <w:numPr>
                <w:ilvl w:val="0"/>
                <w:numId w:val="10"/>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3%-5% increase in completions, certificates, and partner referrals.</w:t>
            </w:r>
          </w:p>
        </w:tc>
      </w:tr>
      <w:tr w:rsidR="0057532E" w:rsidRPr="0057532E" w14:paraId="5D990C23" w14:textId="77777777" w:rsidTr="0057532E">
        <w:tc>
          <w:tcPr>
            <w:tcW w:w="9350" w:type="dxa"/>
            <w:shd w:val="clear" w:color="auto" w:fill="FBE4D5"/>
          </w:tcPr>
          <w:p w14:paraId="2ED9337D"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32" w:name="_Toc9437282"/>
            <w:r w:rsidRPr="0057532E">
              <w:rPr>
                <w:rFonts w:ascii="Calibri Light" w:eastAsia="Times New Roman" w:hAnsi="Calibri Light" w:cs="Times New Roman"/>
                <w:b/>
                <w:color w:val="2E74B5"/>
                <w:sz w:val="28"/>
                <w:szCs w:val="28"/>
              </w:rPr>
              <w:t>Goal #3</w:t>
            </w:r>
            <w:bookmarkEnd w:id="32"/>
          </w:p>
        </w:tc>
      </w:tr>
      <w:tr w:rsidR="0057532E" w:rsidRPr="0057532E" w14:paraId="13840CA2" w14:textId="77777777" w:rsidTr="000362FD">
        <w:tc>
          <w:tcPr>
            <w:tcW w:w="9350" w:type="dxa"/>
          </w:tcPr>
          <w:p w14:paraId="537390BA" w14:textId="77777777" w:rsidR="0057532E" w:rsidRPr="0057532E" w:rsidRDefault="0057532E" w:rsidP="0057532E">
            <w:pPr>
              <w:numPr>
                <w:ilvl w:val="0"/>
                <w:numId w:val="8"/>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Create a community-wide understanding of Adult Education’s role in participant success.</w:t>
            </w:r>
          </w:p>
        </w:tc>
      </w:tr>
      <w:tr w:rsidR="0057532E" w:rsidRPr="0057532E" w14:paraId="3B9D3E9D" w14:textId="77777777" w:rsidTr="000362FD">
        <w:tc>
          <w:tcPr>
            <w:tcW w:w="9350" w:type="dxa"/>
          </w:tcPr>
          <w:p w14:paraId="4BE56D41"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33" w:name="_Toc9437283"/>
            <w:r w:rsidRPr="0057532E">
              <w:rPr>
                <w:rFonts w:ascii="Calibri Light" w:eastAsia="Times New Roman" w:hAnsi="Calibri Light" w:cs="Times New Roman"/>
                <w:color w:val="2E74B5"/>
                <w:sz w:val="26"/>
                <w:szCs w:val="26"/>
              </w:rPr>
              <w:t>Objective</w:t>
            </w:r>
            <w:bookmarkEnd w:id="33"/>
          </w:p>
        </w:tc>
      </w:tr>
      <w:tr w:rsidR="0057532E" w:rsidRPr="0057532E" w14:paraId="058D694B" w14:textId="77777777" w:rsidTr="000362FD">
        <w:tc>
          <w:tcPr>
            <w:tcW w:w="9350" w:type="dxa"/>
          </w:tcPr>
          <w:p w14:paraId="1A77EB5F" w14:textId="77777777" w:rsidR="0057532E" w:rsidRPr="0057532E" w:rsidRDefault="0057532E" w:rsidP="0057532E">
            <w:pPr>
              <w:numPr>
                <w:ilvl w:val="0"/>
                <w:numId w:val="8"/>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Link education to outcome success</w:t>
            </w:r>
          </w:p>
        </w:tc>
      </w:tr>
      <w:tr w:rsidR="0057532E" w:rsidRPr="0057532E" w14:paraId="17668A25" w14:textId="77777777" w:rsidTr="000362FD">
        <w:tc>
          <w:tcPr>
            <w:tcW w:w="9350" w:type="dxa"/>
          </w:tcPr>
          <w:p w14:paraId="1D0D0431"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34" w:name="_Toc9437284"/>
            <w:r w:rsidRPr="0057532E">
              <w:rPr>
                <w:rFonts w:ascii="Calibri Light" w:eastAsia="Times New Roman" w:hAnsi="Calibri Light" w:cs="Times New Roman"/>
                <w:color w:val="1F4D78"/>
                <w:sz w:val="24"/>
                <w:szCs w:val="24"/>
              </w:rPr>
              <w:t>Implementation Measures</w:t>
            </w:r>
            <w:bookmarkEnd w:id="34"/>
          </w:p>
        </w:tc>
      </w:tr>
      <w:tr w:rsidR="0057532E" w:rsidRPr="0057532E" w14:paraId="3020E0C4" w14:textId="77777777" w:rsidTr="000362FD">
        <w:tc>
          <w:tcPr>
            <w:tcW w:w="9350" w:type="dxa"/>
          </w:tcPr>
          <w:p w14:paraId="53CE65B6" w14:textId="77777777" w:rsidR="0057532E" w:rsidRPr="0057532E" w:rsidRDefault="0057532E" w:rsidP="0057532E">
            <w:pPr>
              <w:numPr>
                <w:ilvl w:val="0"/>
                <w:numId w:val="8"/>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regional marketing highlighting connection between adult education/training and industry need/placement.</w:t>
            </w:r>
          </w:p>
        </w:tc>
      </w:tr>
      <w:tr w:rsidR="0057532E" w:rsidRPr="0057532E" w14:paraId="6DB1C52A" w14:textId="77777777" w:rsidTr="000362FD">
        <w:tc>
          <w:tcPr>
            <w:tcW w:w="9350" w:type="dxa"/>
          </w:tcPr>
          <w:p w14:paraId="785B9D63" w14:textId="77777777" w:rsidR="0057532E" w:rsidRPr="0057532E" w:rsidRDefault="0057532E" w:rsidP="0057532E">
            <w:pPr>
              <w:numPr>
                <w:ilvl w:val="0"/>
                <w:numId w:val="8"/>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Track job placements.</w:t>
            </w:r>
          </w:p>
        </w:tc>
      </w:tr>
      <w:tr w:rsidR="0057532E" w:rsidRPr="0057532E" w14:paraId="26E2FCA7" w14:textId="77777777" w:rsidTr="000362FD">
        <w:tc>
          <w:tcPr>
            <w:tcW w:w="9350" w:type="dxa"/>
          </w:tcPr>
          <w:p w14:paraId="57E5D32B"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t>Progress Indicators</w:t>
            </w:r>
          </w:p>
        </w:tc>
      </w:tr>
      <w:tr w:rsidR="0057532E" w:rsidRPr="0057532E" w14:paraId="34784AA7" w14:textId="77777777" w:rsidTr="000362FD">
        <w:tc>
          <w:tcPr>
            <w:tcW w:w="9350" w:type="dxa"/>
          </w:tcPr>
          <w:p w14:paraId="6D0358F3" w14:textId="77777777" w:rsidR="0057532E" w:rsidRPr="0057532E" w:rsidRDefault="0057532E" w:rsidP="0057532E">
            <w:pPr>
              <w:numPr>
                <w:ilvl w:val="0"/>
                <w:numId w:val="11"/>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Website improvements and completion of a regional marketing strategy.</w:t>
            </w:r>
          </w:p>
        </w:tc>
      </w:tr>
    </w:tbl>
    <w:p w14:paraId="0DA0BD2C"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40"/>
          <w:szCs w:val="40"/>
        </w:rPr>
      </w:pPr>
    </w:p>
    <w:p w14:paraId="451D202A"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36"/>
          <w:szCs w:val="36"/>
        </w:rPr>
      </w:pPr>
    </w:p>
    <w:p w14:paraId="2AFC4DA7"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36"/>
          <w:szCs w:val="36"/>
        </w:rPr>
      </w:pPr>
    </w:p>
    <w:p w14:paraId="57DD2B93"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36"/>
          <w:szCs w:val="36"/>
        </w:rPr>
      </w:pPr>
    </w:p>
    <w:p w14:paraId="0C4B4D89"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36"/>
          <w:szCs w:val="36"/>
        </w:rPr>
      </w:pPr>
    </w:p>
    <w:p w14:paraId="4C03CB9D" w14:textId="77777777" w:rsidR="00E34FDD" w:rsidRDefault="00E34FDD" w:rsidP="0057532E">
      <w:pPr>
        <w:spacing w:after="0" w:line="240" w:lineRule="auto"/>
        <w:contextualSpacing/>
        <w:rPr>
          <w:rFonts w:ascii="Calibri Light" w:eastAsia="Times New Roman" w:hAnsi="Calibri Light" w:cs="Times New Roman"/>
          <w:color w:val="auto"/>
          <w:spacing w:val="-10"/>
          <w:kern w:val="28"/>
          <w:sz w:val="36"/>
          <w:szCs w:val="36"/>
        </w:rPr>
      </w:pPr>
    </w:p>
    <w:p w14:paraId="4E5F0516" w14:textId="4508B3B0" w:rsidR="0057532E" w:rsidRPr="0057532E" w:rsidRDefault="0057532E" w:rsidP="0057532E">
      <w:pPr>
        <w:spacing w:after="0" w:line="240" w:lineRule="auto"/>
        <w:contextualSpacing/>
        <w:rPr>
          <w:rFonts w:ascii="Calibri Light" w:eastAsia="Times New Roman" w:hAnsi="Calibri Light" w:cs="Times New Roman"/>
          <w:color w:val="auto"/>
          <w:spacing w:val="-10"/>
          <w:kern w:val="28"/>
          <w:sz w:val="36"/>
          <w:szCs w:val="36"/>
        </w:rPr>
      </w:pPr>
      <w:r w:rsidRPr="0057532E">
        <w:rPr>
          <w:rFonts w:ascii="Calibri Light" w:eastAsia="Times New Roman" w:hAnsi="Calibri Light" w:cs="Times New Roman"/>
          <w:color w:val="auto"/>
          <w:spacing w:val="-10"/>
          <w:kern w:val="28"/>
          <w:sz w:val="36"/>
          <w:szCs w:val="36"/>
        </w:rPr>
        <w:lastRenderedPageBreak/>
        <w:t>Participants</w:t>
      </w:r>
    </w:p>
    <w:tbl>
      <w:tblPr>
        <w:tblStyle w:val="TableGridLight1"/>
        <w:tblW w:w="0" w:type="auto"/>
        <w:tblLook w:val="04A0" w:firstRow="1" w:lastRow="0" w:firstColumn="1" w:lastColumn="0" w:noHBand="0" w:noVBand="1"/>
      </w:tblPr>
      <w:tblGrid>
        <w:gridCol w:w="9350"/>
      </w:tblGrid>
      <w:tr w:rsidR="0057532E" w:rsidRPr="0057532E" w14:paraId="429CFAFA" w14:textId="77777777" w:rsidTr="00E34FDD">
        <w:trPr>
          <w:trHeight w:val="485"/>
        </w:trPr>
        <w:tc>
          <w:tcPr>
            <w:tcW w:w="9350" w:type="dxa"/>
            <w:shd w:val="clear" w:color="auto" w:fill="E2EFD9"/>
          </w:tcPr>
          <w:p w14:paraId="2E53096A"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35" w:name="_Toc9437285"/>
            <w:r w:rsidRPr="0057532E">
              <w:rPr>
                <w:rFonts w:ascii="Calibri Light" w:eastAsia="Times New Roman" w:hAnsi="Calibri Light" w:cs="Times New Roman"/>
                <w:b/>
                <w:color w:val="2E74B5"/>
                <w:sz w:val="28"/>
                <w:szCs w:val="28"/>
              </w:rPr>
              <w:t>Goal #4</w:t>
            </w:r>
            <w:bookmarkEnd w:id="35"/>
          </w:p>
        </w:tc>
      </w:tr>
      <w:tr w:rsidR="0057532E" w:rsidRPr="0057532E" w14:paraId="2E1F280C" w14:textId="77777777" w:rsidTr="000362FD">
        <w:tc>
          <w:tcPr>
            <w:tcW w:w="9350" w:type="dxa"/>
          </w:tcPr>
          <w:p w14:paraId="1B553000" w14:textId="3012D66A"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 xml:space="preserve">Increase the number of completions in programs for adult education students, including adults in elementary and secondary basic skills, citizenship, ESL, and </w:t>
            </w:r>
            <w:r w:rsidR="00082BCB" w:rsidRPr="0057532E">
              <w:rPr>
                <w:rFonts w:ascii="Calibri" w:eastAsia="Calibri" w:hAnsi="Calibri" w:cs="Times New Roman"/>
                <w:color w:val="auto"/>
              </w:rPr>
              <w:t>short-term</w:t>
            </w:r>
            <w:r w:rsidRPr="0057532E">
              <w:rPr>
                <w:rFonts w:ascii="Calibri" w:eastAsia="Calibri" w:hAnsi="Calibri" w:cs="Times New Roman"/>
                <w:color w:val="auto"/>
              </w:rPr>
              <w:t xml:space="preserve"> career education.  </w:t>
            </w:r>
          </w:p>
        </w:tc>
      </w:tr>
      <w:tr w:rsidR="0057532E" w:rsidRPr="0057532E" w14:paraId="2A45B4FF" w14:textId="77777777" w:rsidTr="000362FD">
        <w:tc>
          <w:tcPr>
            <w:tcW w:w="9350" w:type="dxa"/>
          </w:tcPr>
          <w:p w14:paraId="7C50291A"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36" w:name="_Toc9437286"/>
            <w:r w:rsidRPr="0057532E">
              <w:rPr>
                <w:rFonts w:ascii="Calibri Light" w:eastAsia="Times New Roman" w:hAnsi="Calibri Light" w:cs="Times New Roman"/>
                <w:color w:val="2E74B5"/>
                <w:sz w:val="26"/>
                <w:szCs w:val="26"/>
              </w:rPr>
              <w:t>Objective</w:t>
            </w:r>
            <w:bookmarkEnd w:id="36"/>
          </w:p>
        </w:tc>
      </w:tr>
      <w:tr w:rsidR="0057532E" w:rsidRPr="0057532E" w14:paraId="7F9F6C8C" w14:textId="77777777" w:rsidTr="000362FD">
        <w:tc>
          <w:tcPr>
            <w:tcW w:w="9350" w:type="dxa"/>
          </w:tcPr>
          <w:p w14:paraId="4F3D5980"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Increase marketing efforts of programs including information on industry sector ties.</w:t>
            </w:r>
          </w:p>
        </w:tc>
      </w:tr>
      <w:tr w:rsidR="0057532E" w:rsidRPr="0057532E" w14:paraId="7A9D090F" w14:textId="77777777" w:rsidTr="000362FD">
        <w:tc>
          <w:tcPr>
            <w:tcW w:w="9350" w:type="dxa"/>
          </w:tcPr>
          <w:p w14:paraId="22142A07"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instruction models that encourage non-traditional access to courses.</w:t>
            </w:r>
          </w:p>
        </w:tc>
      </w:tr>
      <w:tr w:rsidR="0057532E" w:rsidRPr="0057532E" w14:paraId="1E2EB586" w14:textId="77777777" w:rsidTr="000362FD">
        <w:tc>
          <w:tcPr>
            <w:tcW w:w="9350" w:type="dxa"/>
          </w:tcPr>
          <w:p w14:paraId="75717F54"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Create an early student connection and planning model.</w:t>
            </w:r>
          </w:p>
        </w:tc>
      </w:tr>
      <w:tr w:rsidR="0057532E" w:rsidRPr="0057532E" w14:paraId="1084EC57" w14:textId="77777777" w:rsidTr="000362FD">
        <w:tc>
          <w:tcPr>
            <w:tcW w:w="9350" w:type="dxa"/>
          </w:tcPr>
          <w:p w14:paraId="00F6A0D6"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37" w:name="_Toc9437287"/>
            <w:r w:rsidRPr="0057532E">
              <w:rPr>
                <w:rFonts w:ascii="Calibri Light" w:eastAsia="Times New Roman" w:hAnsi="Calibri Light" w:cs="Times New Roman"/>
                <w:color w:val="1F4D78"/>
                <w:sz w:val="24"/>
                <w:szCs w:val="24"/>
              </w:rPr>
              <w:t>Implementation Measures</w:t>
            </w:r>
            <w:bookmarkEnd w:id="37"/>
          </w:p>
        </w:tc>
      </w:tr>
      <w:tr w:rsidR="0057532E" w:rsidRPr="0057532E" w14:paraId="745034F4" w14:textId="77777777" w:rsidTr="000362FD">
        <w:tc>
          <w:tcPr>
            <w:tcW w:w="9350" w:type="dxa"/>
          </w:tcPr>
          <w:p w14:paraId="566B7ABB"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regional marketing of adult education courses and trainings, highlighting types of attainable employment and associated wages.</w:t>
            </w:r>
          </w:p>
        </w:tc>
      </w:tr>
      <w:tr w:rsidR="0057532E" w:rsidRPr="0057532E" w14:paraId="2CF3F3E7" w14:textId="77777777" w:rsidTr="000362FD">
        <w:tc>
          <w:tcPr>
            <w:tcW w:w="9350" w:type="dxa"/>
          </w:tcPr>
          <w:p w14:paraId="440C7511"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Work to develop on-line course opportunities.</w:t>
            </w:r>
          </w:p>
        </w:tc>
      </w:tr>
      <w:tr w:rsidR="0057532E" w:rsidRPr="0057532E" w14:paraId="3A2E0836" w14:textId="77777777" w:rsidTr="000362FD">
        <w:tc>
          <w:tcPr>
            <w:tcW w:w="9350" w:type="dxa"/>
          </w:tcPr>
          <w:p w14:paraId="25E0BFE2"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Meet with each student individually to: create an adult education plan, provide early emotional support, and create a connection with the school.</w:t>
            </w:r>
          </w:p>
        </w:tc>
      </w:tr>
      <w:tr w:rsidR="0057532E" w:rsidRPr="0057532E" w14:paraId="2BF7386F" w14:textId="77777777" w:rsidTr="000362FD">
        <w:tc>
          <w:tcPr>
            <w:tcW w:w="9350" w:type="dxa"/>
          </w:tcPr>
          <w:p w14:paraId="12FDC18F"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t>Progress Indicators</w:t>
            </w:r>
          </w:p>
        </w:tc>
      </w:tr>
      <w:tr w:rsidR="0057532E" w:rsidRPr="0057532E" w14:paraId="225CF234" w14:textId="77777777" w:rsidTr="000362FD">
        <w:tc>
          <w:tcPr>
            <w:tcW w:w="9350" w:type="dxa"/>
          </w:tcPr>
          <w:p w14:paraId="463CB79E" w14:textId="77777777" w:rsidR="0057532E" w:rsidRPr="0057532E" w:rsidRDefault="0057532E" w:rsidP="0057532E">
            <w:pPr>
              <w:numPr>
                <w:ilvl w:val="0"/>
                <w:numId w:val="12"/>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3%-5% annual increase in completions.</w:t>
            </w:r>
          </w:p>
        </w:tc>
      </w:tr>
      <w:tr w:rsidR="0057532E" w:rsidRPr="0057532E" w14:paraId="2928D32B" w14:textId="77777777" w:rsidTr="0057532E">
        <w:tc>
          <w:tcPr>
            <w:tcW w:w="9350" w:type="dxa"/>
            <w:shd w:val="clear" w:color="auto" w:fill="E2EFD9"/>
          </w:tcPr>
          <w:p w14:paraId="62C48B82"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38" w:name="_Toc9437288"/>
            <w:r w:rsidRPr="0057532E">
              <w:rPr>
                <w:rFonts w:ascii="Calibri Light" w:eastAsia="Times New Roman" w:hAnsi="Calibri Light" w:cs="Times New Roman"/>
                <w:b/>
                <w:color w:val="2E74B5"/>
                <w:sz w:val="28"/>
                <w:szCs w:val="28"/>
              </w:rPr>
              <w:t>Goal #5</w:t>
            </w:r>
            <w:bookmarkEnd w:id="38"/>
          </w:p>
        </w:tc>
      </w:tr>
      <w:tr w:rsidR="0057532E" w:rsidRPr="0057532E" w14:paraId="2DD5A489" w14:textId="77777777" w:rsidTr="000362FD">
        <w:tc>
          <w:tcPr>
            <w:tcW w:w="9350" w:type="dxa"/>
          </w:tcPr>
          <w:p w14:paraId="1E39E367"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 xml:space="preserve">Lead students forward, creating next level growth for each participant: including obtaining a job, gaining a promotion, or receiving higher pay. </w:t>
            </w:r>
          </w:p>
        </w:tc>
      </w:tr>
      <w:tr w:rsidR="0057532E" w:rsidRPr="0057532E" w14:paraId="7B122F25" w14:textId="77777777" w:rsidTr="000362FD">
        <w:tc>
          <w:tcPr>
            <w:tcW w:w="9350" w:type="dxa"/>
          </w:tcPr>
          <w:p w14:paraId="7815E57F"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39" w:name="_Toc9437289"/>
            <w:r w:rsidRPr="0057532E">
              <w:rPr>
                <w:rFonts w:ascii="Calibri Light" w:eastAsia="Times New Roman" w:hAnsi="Calibri Light" w:cs="Times New Roman"/>
                <w:color w:val="2E74B5"/>
                <w:sz w:val="26"/>
                <w:szCs w:val="26"/>
              </w:rPr>
              <w:t>Objective</w:t>
            </w:r>
            <w:bookmarkEnd w:id="39"/>
          </w:p>
        </w:tc>
      </w:tr>
      <w:tr w:rsidR="0057532E" w:rsidRPr="0057532E" w14:paraId="50FC6BFF" w14:textId="77777777" w:rsidTr="000362FD">
        <w:tc>
          <w:tcPr>
            <w:tcW w:w="9350" w:type="dxa"/>
          </w:tcPr>
          <w:p w14:paraId="03A7A1F2"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students with an understanding of the local job market.</w:t>
            </w:r>
          </w:p>
        </w:tc>
      </w:tr>
      <w:tr w:rsidR="0057532E" w:rsidRPr="0057532E" w14:paraId="59C76FA2" w14:textId="77777777" w:rsidTr="000362FD">
        <w:tc>
          <w:tcPr>
            <w:tcW w:w="9350" w:type="dxa"/>
          </w:tcPr>
          <w:p w14:paraId="7EC8007B"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student understanding of next step educational opportunities.</w:t>
            </w:r>
          </w:p>
        </w:tc>
      </w:tr>
      <w:tr w:rsidR="0057532E" w:rsidRPr="0057532E" w14:paraId="096836E3" w14:textId="77777777" w:rsidTr="000362FD">
        <w:tc>
          <w:tcPr>
            <w:tcW w:w="9350" w:type="dxa"/>
          </w:tcPr>
          <w:p w14:paraId="53128AEB"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students with growth and transition related resources.</w:t>
            </w:r>
          </w:p>
        </w:tc>
      </w:tr>
      <w:tr w:rsidR="0057532E" w:rsidRPr="0057532E" w14:paraId="0537E4EB" w14:textId="77777777" w:rsidTr="000362FD">
        <w:tc>
          <w:tcPr>
            <w:tcW w:w="9350" w:type="dxa"/>
          </w:tcPr>
          <w:p w14:paraId="7E0E49F3"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40" w:name="_Toc9437290"/>
            <w:r w:rsidRPr="0057532E">
              <w:rPr>
                <w:rFonts w:ascii="Calibri Light" w:eastAsia="Times New Roman" w:hAnsi="Calibri Light" w:cs="Times New Roman"/>
                <w:color w:val="1F4D78"/>
                <w:sz w:val="24"/>
                <w:szCs w:val="24"/>
              </w:rPr>
              <w:t>Implementation Measures</w:t>
            </w:r>
            <w:bookmarkEnd w:id="40"/>
          </w:p>
        </w:tc>
      </w:tr>
      <w:tr w:rsidR="0057532E" w:rsidRPr="0057532E" w14:paraId="118FD09C" w14:textId="77777777" w:rsidTr="000362FD">
        <w:tc>
          <w:tcPr>
            <w:tcW w:w="9350" w:type="dxa"/>
          </w:tcPr>
          <w:p w14:paraId="4C55C5BD"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Create a resource list for students, which includes local employment resources, resume building tools, interview skills, etc.</w:t>
            </w:r>
          </w:p>
        </w:tc>
      </w:tr>
      <w:tr w:rsidR="0057532E" w:rsidRPr="0057532E" w14:paraId="793B507D" w14:textId="77777777" w:rsidTr="000362FD">
        <w:tc>
          <w:tcPr>
            <w:tcW w:w="9350" w:type="dxa"/>
          </w:tcPr>
          <w:p w14:paraId="5542A831"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Expose students to post-secondary educational opportunities through tours and educational search resources.</w:t>
            </w:r>
          </w:p>
        </w:tc>
      </w:tr>
      <w:tr w:rsidR="0057532E" w:rsidRPr="0057532E" w14:paraId="56230B5E" w14:textId="77777777" w:rsidTr="000362FD">
        <w:tc>
          <w:tcPr>
            <w:tcW w:w="9350" w:type="dxa"/>
          </w:tcPr>
          <w:p w14:paraId="738BD2CE"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Offer students transitional resources including resume building assistance and assistance with college applications.</w:t>
            </w:r>
          </w:p>
        </w:tc>
      </w:tr>
      <w:tr w:rsidR="0057532E" w:rsidRPr="0057532E" w14:paraId="28493AE5" w14:textId="77777777" w:rsidTr="000362FD">
        <w:tc>
          <w:tcPr>
            <w:tcW w:w="9350" w:type="dxa"/>
          </w:tcPr>
          <w:p w14:paraId="1977E998"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Engage with local industry, offering students such options as industry visits and job shadow experiences.</w:t>
            </w:r>
          </w:p>
        </w:tc>
      </w:tr>
      <w:tr w:rsidR="0057532E" w:rsidRPr="0057532E" w14:paraId="714AFFF1" w14:textId="77777777" w:rsidTr="000362FD">
        <w:tc>
          <w:tcPr>
            <w:tcW w:w="9350" w:type="dxa"/>
          </w:tcPr>
          <w:p w14:paraId="1C653265"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lastRenderedPageBreak/>
              <w:t>Progress Indicators</w:t>
            </w:r>
          </w:p>
        </w:tc>
      </w:tr>
      <w:tr w:rsidR="0057532E" w:rsidRPr="0057532E" w14:paraId="5519300A" w14:textId="77777777" w:rsidTr="000362FD">
        <w:tc>
          <w:tcPr>
            <w:tcW w:w="9350" w:type="dxa"/>
          </w:tcPr>
          <w:p w14:paraId="6549A3AE" w14:textId="77777777" w:rsidR="0057532E" w:rsidRPr="0057532E" w:rsidRDefault="0057532E" w:rsidP="0057532E">
            <w:pPr>
              <w:numPr>
                <w:ilvl w:val="0"/>
                <w:numId w:val="13"/>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3%-5% annual increase in completions, enrollments, job placements, literacy skills, and transitions to postsecondary.</w:t>
            </w:r>
          </w:p>
        </w:tc>
      </w:tr>
      <w:tr w:rsidR="0057532E" w:rsidRPr="0057532E" w14:paraId="48E4A296" w14:textId="77777777" w:rsidTr="0057532E">
        <w:tc>
          <w:tcPr>
            <w:tcW w:w="9350" w:type="dxa"/>
            <w:shd w:val="clear" w:color="auto" w:fill="E2EFD9"/>
          </w:tcPr>
          <w:p w14:paraId="4254C3B4" w14:textId="77777777" w:rsidR="0057532E" w:rsidRPr="0057532E" w:rsidRDefault="0057532E" w:rsidP="0057532E">
            <w:pPr>
              <w:keepNext/>
              <w:keepLines/>
              <w:spacing w:before="240" w:after="0" w:line="259" w:lineRule="auto"/>
              <w:outlineLvl w:val="0"/>
              <w:rPr>
                <w:rFonts w:ascii="Calibri Light" w:eastAsia="Times New Roman" w:hAnsi="Calibri Light" w:cs="Times New Roman"/>
                <w:b/>
                <w:color w:val="2E74B5"/>
                <w:sz w:val="28"/>
                <w:szCs w:val="28"/>
              </w:rPr>
            </w:pPr>
            <w:bookmarkStart w:id="41" w:name="_Toc9437291"/>
            <w:r w:rsidRPr="0057532E">
              <w:rPr>
                <w:rFonts w:ascii="Calibri Light" w:eastAsia="Times New Roman" w:hAnsi="Calibri Light" w:cs="Times New Roman"/>
                <w:b/>
                <w:color w:val="2E74B5"/>
                <w:sz w:val="28"/>
                <w:szCs w:val="28"/>
              </w:rPr>
              <w:t>Goal #6</w:t>
            </w:r>
            <w:bookmarkEnd w:id="41"/>
          </w:p>
        </w:tc>
      </w:tr>
      <w:tr w:rsidR="0057532E" w:rsidRPr="0057532E" w14:paraId="1C02935A" w14:textId="77777777" w:rsidTr="000362FD">
        <w:tc>
          <w:tcPr>
            <w:tcW w:w="9350" w:type="dxa"/>
          </w:tcPr>
          <w:p w14:paraId="063E384D"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Increase the students’ belief in their self, and belief that they are worthy of being a contributing member of their community.</w:t>
            </w:r>
          </w:p>
        </w:tc>
      </w:tr>
      <w:tr w:rsidR="0057532E" w:rsidRPr="0057532E" w14:paraId="6C4B363A" w14:textId="77777777" w:rsidTr="000362FD">
        <w:tc>
          <w:tcPr>
            <w:tcW w:w="9350" w:type="dxa"/>
          </w:tcPr>
          <w:p w14:paraId="29DBB212" w14:textId="77777777" w:rsidR="0057532E" w:rsidRPr="0057532E" w:rsidRDefault="0057532E" w:rsidP="0057532E">
            <w:pPr>
              <w:keepNext/>
              <w:keepLines/>
              <w:spacing w:before="40" w:after="0" w:line="259" w:lineRule="auto"/>
              <w:outlineLvl w:val="1"/>
              <w:rPr>
                <w:rFonts w:ascii="Calibri Light" w:eastAsia="Times New Roman" w:hAnsi="Calibri Light" w:cs="Times New Roman"/>
                <w:color w:val="2E74B5"/>
                <w:sz w:val="26"/>
                <w:szCs w:val="26"/>
              </w:rPr>
            </w:pPr>
            <w:bookmarkStart w:id="42" w:name="_Toc9437292"/>
            <w:r w:rsidRPr="0057532E">
              <w:rPr>
                <w:rFonts w:ascii="Calibri Light" w:eastAsia="Times New Roman" w:hAnsi="Calibri Light" w:cs="Times New Roman"/>
                <w:color w:val="2E74B5"/>
                <w:sz w:val="26"/>
                <w:szCs w:val="26"/>
              </w:rPr>
              <w:t>Objective</w:t>
            </w:r>
            <w:bookmarkEnd w:id="42"/>
          </w:p>
        </w:tc>
      </w:tr>
      <w:tr w:rsidR="0057532E" w:rsidRPr="0057532E" w14:paraId="7EDA0840" w14:textId="77777777" w:rsidTr="000362FD">
        <w:tc>
          <w:tcPr>
            <w:tcW w:w="9350" w:type="dxa"/>
          </w:tcPr>
          <w:p w14:paraId="1C6C392C"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students an opportunity to become involved in their community.</w:t>
            </w:r>
          </w:p>
        </w:tc>
      </w:tr>
      <w:tr w:rsidR="0057532E" w:rsidRPr="0057532E" w14:paraId="53FB0C4D" w14:textId="77777777" w:rsidTr="000362FD">
        <w:tc>
          <w:tcPr>
            <w:tcW w:w="9350" w:type="dxa"/>
          </w:tcPr>
          <w:p w14:paraId="0D7B7318"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Work with students on the development of a growth mindset.</w:t>
            </w:r>
          </w:p>
        </w:tc>
      </w:tr>
      <w:tr w:rsidR="0057532E" w:rsidRPr="0057532E" w14:paraId="4E227B31" w14:textId="77777777" w:rsidTr="000362FD">
        <w:tc>
          <w:tcPr>
            <w:tcW w:w="9350" w:type="dxa"/>
          </w:tcPr>
          <w:p w14:paraId="6113C2BB"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students with mentorship opportunities, when available.</w:t>
            </w:r>
          </w:p>
        </w:tc>
      </w:tr>
      <w:tr w:rsidR="0057532E" w:rsidRPr="0057532E" w14:paraId="027AB293" w14:textId="77777777" w:rsidTr="000362FD">
        <w:tc>
          <w:tcPr>
            <w:tcW w:w="9350" w:type="dxa"/>
          </w:tcPr>
          <w:p w14:paraId="1BDCD8ED" w14:textId="77777777" w:rsidR="0057532E" w:rsidRPr="0057532E" w:rsidRDefault="0057532E" w:rsidP="0057532E">
            <w:pPr>
              <w:keepNext/>
              <w:keepLines/>
              <w:spacing w:before="40" w:after="0" w:line="259" w:lineRule="auto"/>
              <w:outlineLvl w:val="2"/>
              <w:rPr>
                <w:rFonts w:ascii="Calibri Light" w:eastAsia="Times New Roman" w:hAnsi="Calibri Light" w:cs="Times New Roman"/>
                <w:color w:val="1F4D78"/>
                <w:sz w:val="24"/>
                <w:szCs w:val="24"/>
              </w:rPr>
            </w:pPr>
            <w:bookmarkStart w:id="43" w:name="_Toc9437293"/>
            <w:r w:rsidRPr="0057532E">
              <w:rPr>
                <w:rFonts w:ascii="Calibri Light" w:eastAsia="Times New Roman" w:hAnsi="Calibri Light" w:cs="Times New Roman"/>
                <w:color w:val="1F4D78"/>
                <w:sz w:val="24"/>
                <w:szCs w:val="24"/>
              </w:rPr>
              <w:t>Implementation Measures</w:t>
            </w:r>
            <w:bookmarkEnd w:id="43"/>
          </w:p>
        </w:tc>
      </w:tr>
      <w:tr w:rsidR="0057532E" w:rsidRPr="0057532E" w14:paraId="747579EB" w14:textId="77777777" w:rsidTr="000362FD">
        <w:tc>
          <w:tcPr>
            <w:tcW w:w="9350" w:type="dxa"/>
          </w:tcPr>
          <w:p w14:paraId="382166E7"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Encourage students to participate in community service opportunities.</w:t>
            </w:r>
          </w:p>
        </w:tc>
      </w:tr>
      <w:tr w:rsidR="0057532E" w:rsidRPr="0057532E" w14:paraId="1395E9D8" w14:textId="77777777" w:rsidTr="000362FD">
        <w:tc>
          <w:tcPr>
            <w:tcW w:w="9350" w:type="dxa"/>
          </w:tcPr>
          <w:p w14:paraId="59D32095"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Develop a high school outreach program, and have adult education students participate as spokespeople.</w:t>
            </w:r>
          </w:p>
        </w:tc>
      </w:tr>
      <w:tr w:rsidR="0057532E" w:rsidRPr="0057532E" w14:paraId="11DD3BEC" w14:textId="77777777" w:rsidTr="000362FD">
        <w:tc>
          <w:tcPr>
            <w:tcW w:w="9350" w:type="dxa"/>
          </w:tcPr>
          <w:p w14:paraId="7938C4A7" w14:textId="77777777" w:rsidR="0057532E" w:rsidRPr="0057532E" w:rsidRDefault="0057532E" w:rsidP="0057532E">
            <w:pPr>
              <w:numPr>
                <w:ilvl w:val="0"/>
                <w:numId w:val="6"/>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Provide information on community activities that may interest students.</w:t>
            </w:r>
          </w:p>
        </w:tc>
      </w:tr>
      <w:tr w:rsidR="0057532E" w:rsidRPr="0057532E" w14:paraId="003C134F" w14:textId="77777777" w:rsidTr="000362FD">
        <w:tc>
          <w:tcPr>
            <w:tcW w:w="9350" w:type="dxa"/>
          </w:tcPr>
          <w:p w14:paraId="6F508CF2" w14:textId="77777777" w:rsidR="0057532E" w:rsidRPr="0057532E" w:rsidRDefault="0057532E" w:rsidP="0057532E">
            <w:pPr>
              <w:keepNext/>
              <w:keepLines/>
              <w:spacing w:before="40" w:after="0" w:line="259" w:lineRule="auto"/>
              <w:outlineLvl w:val="3"/>
              <w:rPr>
                <w:rFonts w:ascii="Calibri Light" w:eastAsia="Times New Roman" w:hAnsi="Calibri Light" w:cs="Times New Roman"/>
                <w:i/>
                <w:iCs/>
                <w:color w:val="2E74B5"/>
              </w:rPr>
            </w:pPr>
            <w:r w:rsidRPr="0057532E">
              <w:rPr>
                <w:rFonts w:ascii="Calibri Light" w:eastAsia="Times New Roman" w:hAnsi="Calibri Light" w:cs="Times New Roman"/>
                <w:i/>
                <w:iCs/>
                <w:color w:val="2E74B5"/>
              </w:rPr>
              <w:t>Progress Indicators</w:t>
            </w:r>
          </w:p>
        </w:tc>
      </w:tr>
      <w:tr w:rsidR="0057532E" w:rsidRPr="0057532E" w14:paraId="4C192F20" w14:textId="77777777" w:rsidTr="000362FD">
        <w:tc>
          <w:tcPr>
            <w:tcW w:w="9350" w:type="dxa"/>
          </w:tcPr>
          <w:p w14:paraId="1BBD66B0" w14:textId="77777777" w:rsidR="0057532E" w:rsidRPr="0057532E" w:rsidRDefault="0057532E" w:rsidP="0057532E">
            <w:pPr>
              <w:numPr>
                <w:ilvl w:val="0"/>
                <w:numId w:val="14"/>
              </w:numPr>
              <w:spacing w:after="0" w:line="240" w:lineRule="auto"/>
              <w:contextualSpacing/>
              <w:rPr>
                <w:rFonts w:ascii="Calibri" w:eastAsia="Calibri" w:hAnsi="Calibri" w:cs="Times New Roman"/>
                <w:color w:val="auto"/>
              </w:rPr>
            </w:pPr>
            <w:r w:rsidRPr="0057532E">
              <w:rPr>
                <w:rFonts w:ascii="Calibri" w:eastAsia="Calibri" w:hAnsi="Calibri" w:cs="Times New Roman"/>
                <w:color w:val="auto"/>
              </w:rPr>
              <w:t>3%-5% annual increase in completions, job placements, and community participation.</w:t>
            </w:r>
          </w:p>
        </w:tc>
      </w:tr>
    </w:tbl>
    <w:p w14:paraId="32015BBC" w14:textId="77777777" w:rsidR="00535D34" w:rsidRDefault="00535D34" w:rsidP="00535D34">
      <w:pPr>
        <w:pStyle w:val="Heading2"/>
        <w:pBdr>
          <w:bottom w:val="none" w:sz="0" w:space="0" w:color="auto"/>
        </w:pBdr>
      </w:pPr>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44" w:name="_Toc9437294"/>
      <w:r w:rsidRPr="003711FD">
        <w:lastRenderedPageBreak/>
        <w:t>2.5</w:t>
      </w:r>
      <w:r>
        <w:t xml:space="preserve"> </w:t>
      </w:r>
      <w:r w:rsidRPr="003711FD">
        <w:t>Piloting</w:t>
      </w:r>
      <w:r>
        <w:t xml:space="preserve"> </w:t>
      </w:r>
      <w:r w:rsidRPr="003711FD">
        <w:t>and</w:t>
      </w:r>
      <w:r>
        <w:t xml:space="preserve"> </w:t>
      </w:r>
      <w:r w:rsidRPr="003711FD">
        <w:t>Implementation</w:t>
      </w:r>
      <w:bookmarkEnd w:id="44"/>
    </w:p>
    <w:p w14:paraId="761A99F2" w14:textId="1D15915D" w:rsidR="002E02CD" w:rsidRPr="002E02CD" w:rsidRDefault="002E02CD" w:rsidP="002E02CD">
      <w:pPr>
        <w:spacing w:after="0"/>
        <w:rPr>
          <w:rFonts w:asciiTheme="minorHAnsi" w:hAnsiTheme="minorHAnsi" w:cs="Arial"/>
          <w:color w:val="187196"/>
          <w:sz w:val="24"/>
          <w:szCs w:val="24"/>
        </w:rPr>
      </w:pPr>
      <w:r>
        <w:rPr>
          <w:rFonts w:asciiTheme="minorHAnsi" w:hAnsiTheme="minorHAnsi" w:cs="Arial"/>
          <w:color w:val="187196"/>
          <w:sz w:val="24"/>
          <w:szCs w:val="24"/>
        </w:rPr>
        <w:t>Coordination of New and Emerging Programs</w:t>
      </w:r>
    </w:p>
    <w:p w14:paraId="6138613F" w14:textId="40D9EB89" w:rsidR="003D08A3" w:rsidRDefault="000F5983" w:rsidP="000F5983">
      <w:pPr>
        <w:rPr>
          <w:rFonts w:asciiTheme="minorHAnsi" w:hAnsiTheme="minorHAnsi" w:cs="Arial"/>
          <w:sz w:val="20"/>
        </w:rPr>
      </w:pPr>
      <w:r>
        <w:rPr>
          <w:rFonts w:asciiTheme="minorHAnsi" w:hAnsiTheme="minorHAnsi" w:cs="Arial"/>
          <w:sz w:val="20"/>
        </w:rPr>
        <w:t xml:space="preserve">When considering the largest problems that need to be solved, or that could most effectively lead to rapid prototyping, the Butte-Glenn Adult Education Consortium agreed to pilot a process for the coordination of new and emerging programs.   </w:t>
      </w:r>
      <w:r w:rsidR="002E02CD">
        <w:rPr>
          <w:rFonts w:asciiTheme="minorHAnsi" w:hAnsiTheme="minorHAnsi" w:cs="Arial"/>
          <w:sz w:val="20"/>
        </w:rPr>
        <w:t xml:space="preserve">The consortium noted that in previous years, planning for new programs has often occurred in a silo, without regional coordination.  Planning in this way can lead to missed opportunities for both the students and the adult education partners in the region.  </w:t>
      </w:r>
    </w:p>
    <w:p w14:paraId="7FFF58E6" w14:textId="77777777" w:rsidR="003D08A3" w:rsidRPr="003D08A3" w:rsidRDefault="003D08A3" w:rsidP="003D08A3">
      <w:pPr>
        <w:spacing w:after="0"/>
        <w:rPr>
          <w:rFonts w:asciiTheme="minorHAnsi" w:hAnsiTheme="minorHAnsi" w:cs="Arial"/>
          <w:color w:val="187196"/>
          <w:sz w:val="24"/>
          <w:szCs w:val="24"/>
        </w:rPr>
      </w:pPr>
      <w:r w:rsidRPr="003D08A3">
        <w:rPr>
          <w:rFonts w:asciiTheme="minorHAnsi" w:hAnsiTheme="minorHAnsi" w:cs="Arial"/>
          <w:color w:val="187196"/>
          <w:sz w:val="24"/>
          <w:szCs w:val="24"/>
        </w:rPr>
        <w:t>Strategies for Coordination</w:t>
      </w:r>
    </w:p>
    <w:p w14:paraId="59ADD5FB" w14:textId="77777777" w:rsidR="003D08A3" w:rsidRDefault="002E02CD" w:rsidP="000F5983">
      <w:pPr>
        <w:rPr>
          <w:rFonts w:asciiTheme="minorHAnsi" w:hAnsiTheme="minorHAnsi" w:cs="Arial"/>
          <w:sz w:val="20"/>
        </w:rPr>
      </w:pPr>
      <w:r>
        <w:rPr>
          <w:rFonts w:asciiTheme="minorHAnsi" w:hAnsiTheme="minorHAnsi" w:cs="Arial"/>
          <w:sz w:val="20"/>
        </w:rPr>
        <w:t>To foster a grea</w:t>
      </w:r>
      <w:r w:rsidR="003D08A3">
        <w:rPr>
          <w:rFonts w:asciiTheme="minorHAnsi" w:hAnsiTheme="minorHAnsi" w:cs="Arial"/>
          <w:sz w:val="20"/>
        </w:rPr>
        <w:t>ter coordinated effort, the consortium has agreed to several planning strategies including the following:</w:t>
      </w:r>
    </w:p>
    <w:p w14:paraId="0FDFAFD4" w14:textId="0686C7B1" w:rsidR="003D08A3" w:rsidRDefault="003D08A3" w:rsidP="003D08A3">
      <w:pPr>
        <w:pStyle w:val="ListParagraph"/>
        <w:numPr>
          <w:ilvl w:val="0"/>
          <w:numId w:val="15"/>
        </w:numPr>
        <w:rPr>
          <w:rFonts w:asciiTheme="minorHAnsi" w:hAnsiTheme="minorHAnsi" w:cs="Arial"/>
          <w:sz w:val="20"/>
        </w:rPr>
      </w:pPr>
      <w:r w:rsidRPr="003D08A3">
        <w:rPr>
          <w:rFonts w:asciiTheme="minorHAnsi" w:hAnsiTheme="minorHAnsi" w:cs="Arial"/>
          <w:sz w:val="20"/>
          <w:u w:val="single"/>
        </w:rPr>
        <w:t>Annual Stakeholders Meeting with Butte Community College</w:t>
      </w:r>
      <w:r>
        <w:rPr>
          <w:rFonts w:asciiTheme="minorHAnsi" w:hAnsiTheme="minorHAnsi" w:cs="Arial"/>
          <w:sz w:val="20"/>
        </w:rPr>
        <w:t>.  The purpose of the meeting will be to gain a better understanding from Butte on:</w:t>
      </w:r>
    </w:p>
    <w:p w14:paraId="238B8895" w14:textId="6ED3C2E2" w:rsidR="003D08A3" w:rsidRDefault="003D08A3" w:rsidP="003D08A3">
      <w:pPr>
        <w:pStyle w:val="ListParagraph"/>
        <w:numPr>
          <w:ilvl w:val="1"/>
          <w:numId w:val="15"/>
        </w:numPr>
        <w:rPr>
          <w:rFonts w:asciiTheme="minorHAnsi" w:hAnsiTheme="minorHAnsi" w:cs="Arial"/>
          <w:sz w:val="20"/>
        </w:rPr>
      </w:pPr>
      <w:r>
        <w:rPr>
          <w:rFonts w:asciiTheme="minorHAnsi" w:hAnsiTheme="minorHAnsi" w:cs="Arial"/>
          <w:sz w:val="20"/>
        </w:rPr>
        <w:t>Impacted programs.  Identifying programs that adult education partners may o</w:t>
      </w:r>
      <w:r w:rsidR="00644CE1">
        <w:rPr>
          <w:rFonts w:asciiTheme="minorHAnsi" w:hAnsiTheme="minorHAnsi" w:cs="Arial"/>
          <w:sz w:val="20"/>
        </w:rPr>
        <w:t>ffer in order to ease barriers for students</w:t>
      </w:r>
      <w:r>
        <w:rPr>
          <w:rFonts w:asciiTheme="minorHAnsi" w:hAnsiTheme="minorHAnsi" w:cs="Arial"/>
          <w:sz w:val="20"/>
        </w:rPr>
        <w:t>.</w:t>
      </w:r>
    </w:p>
    <w:p w14:paraId="45FAEE30" w14:textId="0A0052DB" w:rsidR="003D08A3" w:rsidRDefault="003D08A3" w:rsidP="003D08A3">
      <w:pPr>
        <w:pStyle w:val="ListParagraph"/>
        <w:numPr>
          <w:ilvl w:val="1"/>
          <w:numId w:val="15"/>
        </w:numPr>
        <w:rPr>
          <w:rFonts w:asciiTheme="minorHAnsi" w:hAnsiTheme="minorHAnsi" w:cs="Arial"/>
          <w:sz w:val="20"/>
        </w:rPr>
      </w:pPr>
      <w:r>
        <w:rPr>
          <w:rFonts w:asciiTheme="minorHAnsi" w:hAnsiTheme="minorHAnsi" w:cs="Arial"/>
          <w:sz w:val="20"/>
        </w:rPr>
        <w:t>Programs with pre-requisites.  Identifying pre-requisite courses that adult edu</w:t>
      </w:r>
      <w:r w:rsidR="007E4252">
        <w:rPr>
          <w:rFonts w:asciiTheme="minorHAnsi" w:hAnsiTheme="minorHAnsi" w:cs="Arial"/>
          <w:sz w:val="20"/>
        </w:rPr>
        <w:t>cation may offer in order to move students mor</w:t>
      </w:r>
      <w:r>
        <w:rPr>
          <w:rFonts w:asciiTheme="minorHAnsi" w:hAnsiTheme="minorHAnsi" w:cs="Arial"/>
          <w:sz w:val="20"/>
        </w:rPr>
        <w:t>e quickly into the community college program of choice.</w:t>
      </w:r>
    </w:p>
    <w:p w14:paraId="068907DE" w14:textId="5F83A752" w:rsidR="000F5983" w:rsidRDefault="003D08A3" w:rsidP="003D08A3">
      <w:pPr>
        <w:pStyle w:val="ListParagraph"/>
        <w:numPr>
          <w:ilvl w:val="1"/>
          <w:numId w:val="15"/>
        </w:numPr>
        <w:rPr>
          <w:rFonts w:asciiTheme="minorHAnsi" w:hAnsiTheme="minorHAnsi" w:cs="Arial"/>
          <w:sz w:val="20"/>
        </w:rPr>
      </w:pPr>
      <w:r>
        <w:rPr>
          <w:rFonts w:asciiTheme="minorHAnsi" w:hAnsiTheme="minorHAnsi" w:cs="Arial"/>
          <w:sz w:val="20"/>
        </w:rPr>
        <w:t xml:space="preserve">Impacts of new legislation.  Identify any new legislation such as AB 705, that may create challenges for the college that the adult education member could assist with. </w:t>
      </w:r>
      <w:r w:rsidRPr="003D08A3">
        <w:rPr>
          <w:rFonts w:asciiTheme="minorHAnsi" w:hAnsiTheme="minorHAnsi" w:cs="Arial"/>
          <w:sz w:val="20"/>
        </w:rPr>
        <w:t xml:space="preserve"> </w:t>
      </w:r>
    </w:p>
    <w:p w14:paraId="46467103" w14:textId="3C7717AA" w:rsidR="0029675A" w:rsidRDefault="003D08A3" w:rsidP="003D08A3">
      <w:pPr>
        <w:pStyle w:val="ListParagraph"/>
        <w:numPr>
          <w:ilvl w:val="0"/>
          <w:numId w:val="15"/>
        </w:numPr>
        <w:rPr>
          <w:rFonts w:asciiTheme="minorHAnsi" w:hAnsiTheme="minorHAnsi" w:cs="Arial"/>
          <w:sz w:val="20"/>
        </w:rPr>
      </w:pPr>
      <w:r>
        <w:rPr>
          <w:rFonts w:asciiTheme="minorHAnsi" w:hAnsiTheme="minorHAnsi" w:cs="Arial"/>
          <w:sz w:val="20"/>
        </w:rPr>
        <w:t xml:space="preserve">Consideration of Program Duplication.  When new programs are developed, the consortium members will analyze the need, and determine </w:t>
      </w:r>
      <w:r w:rsidR="0029675A">
        <w:rPr>
          <w:rFonts w:asciiTheme="minorHAnsi" w:hAnsiTheme="minorHAnsi" w:cs="Arial"/>
          <w:sz w:val="20"/>
        </w:rPr>
        <w:t>whether</w:t>
      </w:r>
      <w:r>
        <w:rPr>
          <w:rFonts w:asciiTheme="minorHAnsi" w:hAnsiTheme="minorHAnsi" w:cs="Arial"/>
          <w:sz w:val="20"/>
        </w:rPr>
        <w:t xml:space="preserve"> or not it is warranted to offer the courses in multiple locations throughout the region.</w:t>
      </w:r>
      <w:r w:rsidR="0029675A">
        <w:rPr>
          <w:rFonts w:asciiTheme="minorHAnsi" w:hAnsiTheme="minorHAnsi" w:cs="Arial"/>
          <w:sz w:val="20"/>
        </w:rPr>
        <w:t xml:space="preserve">  If program duplication is necessary, the consortium will discuss the possibilities for:</w:t>
      </w:r>
    </w:p>
    <w:p w14:paraId="026F9E87" w14:textId="507784D2" w:rsidR="0029675A" w:rsidRDefault="0029675A" w:rsidP="0029675A">
      <w:pPr>
        <w:pStyle w:val="ListParagraph"/>
        <w:numPr>
          <w:ilvl w:val="1"/>
          <w:numId w:val="15"/>
        </w:numPr>
        <w:rPr>
          <w:rFonts w:asciiTheme="minorHAnsi" w:hAnsiTheme="minorHAnsi" w:cs="Arial"/>
          <w:sz w:val="20"/>
        </w:rPr>
      </w:pPr>
      <w:r>
        <w:rPr>
          <w:rFonts w:asciiTheme="minorHAnsi" w:hAnsiTheme="minorHAnsi" w:cs="Arial"/>
          <w:sz w:val="20"/>
        </w:rPr>
        <w:t>Shared curriculum,</w:t>
      </w:r>
    </w:p>
    <w:p w14:paraId="3A4DEC48" w14:textId="2C6E8596" w:rsidR="0029675A" w:rsidRDefault="0029675A" w:rsidP="0029675A">
      <w:pPr>
        <w:pStyle w:val="ListParagraph"/>
        <w:numPr>
          <w:ilvl w:val="1"/>
          <w:numId w:val="15"/>
        </w:numPr>
        <w:rPr>
          <w:rFonts w:asciiTheme="minorHAnsi" w:hAnsiTheme="minorHAnsi" w:cs="Arial"/>
          <w:sz w:val="20"/>
        </w:rPr>
      </w:pPr>
      <w:r>
        <w:rPr>
          <w:rFonts w:asciiTheme="minorHAnsi" w:hAnsiTheme="minorHAnsi" w:cs="Arial"/>
          <w:sz w:val="20"/>
        </w:rPr>
        <w:t>Shared instructors, and</w:t>
      </w:r>
      <w:r w:rsidR="007E4252">
        <w:rPr>
          <w:rFonts w:asciiTheme="minorHAnsi" w:hAnsiTheme="minorHAnsi" w:cs="Arial"/>
          <w:sz w:val="20"/>
        </w:rPr>
        <w:t>/or</w:t>
      </w:r>
    </w:p>
    <w:p w14:paraId="0CACF406" w14:textId="3DFFBA1C" w:rsidR="0029675A" w:rsidRDefault="0029675A" w:rsidP="0029675A">
      <w:pPr>
        <w:pStyle w:val="ListParagraph"/>
        <w:numPr>
          <w:ilvl w:val="1"/>
          <w:numId w:val="15"/>
        </w:numPr>
        <w:rPr>
          <w:rFonts w:asciiTheme="minorHAnsi" w:hAnsiTheme="minorHAnsi" w:cs="Arial"/>
          <w:sz w:val="20"/>
        </w:rPr>
      </w:pPr>
      <w:r>
        <w:rPr>
          <w:rFonts w:asciiTheme="minorHAnsi" w:hAnsiTheme="minorHAnsi" w:cs="Arial"/>
          <w:sz w:val="20"/>
        </w:rPr>
        <w:t>Regional rotation schedule (so that programs are not offered at the same time in different locations within the region).</w:t>
      </w:r>
    </w:p>
    <w:p w14:paraId="5AE719E8" w14:textId="6B1B08DA" w:rsidR="00067D8E" w:rsidRPr="00067D8E" w:rsidRDefault="00067D8E" w:rsidP="00067D8E">
      <w:pPr>
        <w:spacing w:after="0"/>
        <w:rPr>
          <w:rFonts w:asciiTheme="minorHAnsi" w:hAnsiTheme="minorHAnsi" w:cs="Arial"/>
          <w:color w:val="187196"/>
          <w:sz w:val="24"/>
          <w:szCs w:val="24"/>
        </w:rPr>
      </w:pPr>
      <w:r w:rsidRPr="00067D8E">
        <w:rPr>
          <w:rFonts w:asciiTheme="minorHAnsi" w:hAnsiTheme="minorHAnsi" w:cs="Arial"/>
          <w:color w:val="187196"/>
          <w:sz w:val="24"/>
          <w:szCs w:val="24"/>
        </w:rPr>
        <w:t>Outcome of Coordination</w:t>
      </w:r>
    </w:p>
    <w:p w14:paraId="072F78A7" w14:textId="15F2D34F" w:rsidR="00067D8E" w:rsidRPr="00067D8E" w:rsidRDefault="00067D8E" w:rsidP="00067D8E">
      <w:pPr>
        <w:spacing w:after="0"/>
        <w:rPr>
          <w:rFonts w:asciiTheme="minorHAnsi" w:hAnsiTheme="minorHAnsi" w:cs="Arial"/>
          <w:sz w:val="20"/>
        </w:rPr>
      </w:pPr>
      <w:r>
        <w:rPr>
          <w:rFonts w:asciiTheme="minorHAnsi" w:hAnsiTheme="minorHAnsi" w:cs="Arial"/>
          <w:sz w:val="20"/>
        </w:rPr>
        <w:t>The consortium anticipates that through a more coordinated development process, the students, industry,</w:t>
      </w:r>
      <w:r w:rsidR="007E4252">
        <w:rPr>
          <w:rFonts w:asciiTheme="minorHAnsi" w:hAnsiTheme="minorHAnsi" w:cs="Arial"/>
          <w:sz w:val="20"/>
        </w:rPr>
        <w:t xml:space="preserve"> and</w:t>
      </w:r>
      <w:r>
        <w:rPr>
          <w:rFonts w:asciiTheme="minorHAnsi" w:hAnsiTheme="minorHAnsi" w:cs="Arial"/>
          <w:sz w:val="20"/>
        </w:rPr>
        <w:t xml:space="preserve"> regional partners will be better served, and ultimately the adult education providers will be creating offerings in better alignment with the needs of the region. </w:t>
      </w:r>
    </w:p>
    <w:p w14:paraId="58B6D78B" w14:textId="1CC86B39" w:rsidR="00303D3B" w:rsidRDefault="00303D3B">
      <w:pPr>
        <w:spacing w:after="0" w:line="240" w:lineRule="auto"/>
        <w:rPr>
          <w:rFonts w:asciiTheme="minorHAnsi" w:hAnsiTheme="minorHAnsi" w:cs="Arial"/>
          <w:sz w:val="20"/>
        </w:rPr>
      </w:pPr>
      <w:r>
        <w:rPr>
          <w:rFonts w:asciiTheme="minorHAnsi" w:hAnsiTheme="minorHAnsi" w:cs="Arial"/>
          <w:sz w:val="20"/>
        </w:rPr>
        <w:br w:type="page"/>
      </w:r>
    </w:p>
    <w:p w14:paraId="4FC61BD5" w14:textId="4B0C92B5" w:rsidR="003D08A3" w:rsidRDefault="00303D3B" w:rsidP="00303D3B">
      <w:pPr>
        <w:pStyle w:val="Heading1"/>
      </w:pPr>
      <w:bookmarkStart w:id="45" w:name="_Toc9437295"/>
      <w:r>
        <w:lastRenderedPageBreak/>
        <w:t>Appendix</w:t>
      </w:r>
      <w:bookmarkEnd w:id="45"/>
    </w:p>
    <w:p w14:paraId="3C6500AC" w14:textId="5A282CAC" w:rsidR="00303D3B" w:rsidRDefault="00303D3B" w:rsidP="00303D3B">
      <w:pPr>
        <w:pStyle w:val="Heading2"/>
      </w:pPr>
      <w:bookmarkStart w:id="46" w:name="_Toc9437296"/>
      <w:r>
        <w:t>Appendix A – Butte-Glenn Consortium Accomplishments</w:t>
      </w:r>
      <w:bookmarkEnd w:id="46"/>
    </w:p>
    <w:p w14:paraId="3C741303" w14:textId="77777777" w:rsidR="00303D3B" w:rsidRDefault="00303D3B" w:rsidP="00303D3B">
      <w:pPr>
        <w:pStyle w:val="AEPBody"/>
      </w:pPr>
      <w:r>
        <w:t>Accomplishments during the previous planning period primarily fell into four categories: (1) facilities, (2) programs, (3) collaboration, and (4) function.</w:t>
      </w:r>
    </w:p>
    <w:p w14:paraId="4C0A3EA5" w14:textId="77777777" w:rsidR="00303D3B" w:rsidRPr="00C91708" w:rsidRDefault="00303D3B" w:rsidP="00303D3B">
      <w:pPr>
        <w:pStyle w:val="AEPBody"/>
        <w:contextualSpacing/>
        <w:rPr>
          <w:b/>
          <w:u w:val="single"/>
        </w:rPr>
      </w:pPr>
      <w:r w:rsidRPr="00C91708">
        <w:rPr>
          <w:b/>
          <w:u w:val="single"/>
        </w:rPr>
        <w:t>Facilities</w:t>
      </w:r>
    </w:p>
    <w:p w14:paraId="401210A4" w14:textId="77777777" w:rsidR="00303D3B" w:rsidRDefault="00303D3B" w:rsidP="00303D3B">
      <w:pPr>
        <w:pStyle w:val="AEPBody"/>
        <w:numPr>
          <w:ilvl w:val="0"/>
          <w:numId w:val="14"/>
        </w:numPr>
        <w:contextualSpacing/>
      </w:pPr>
      <w:r>
        <w:t>Oroville Adult Education development of a physical location for program offerings in Chico, CA.</w:t>
      </w:r>
    </w:p>
    <w:p w14:paraId="10152F1C" w14:textId="77777777" w:rsidR="00303D3B" w:rsidRDefault="00303D3B" w:rsidP="00303D3B">
      <w:pPr>
        <w:pStyle w:val="AEPBody"/>
        <w:numPr>
          <w:ilvl w:val="0"/>
          <w:numId w:val="14"/>
        </w:numPr>
        <w:contextualSpacing/>
      </w:pPr>
      <w:r>
        <w:t>Butte County Office of Education Career and Technical Education Center facility improvements.</w:t>
      </w:r>
    </w:p>
    <w:p w14:paraId="17BCFC3F" w14:textId="77777777" w:rsidR="00303D3B" w:rsidRDefault="00303D3B" w:rsidP="00303D3B">
      <w:pPr>
        <w:pStyle w:val="AEPBody"/>
        <w:numPr>
          <w:ilvl w:val="0"/>
          <w:numId w:val="14"/>
        </w:numPr>
        <w:contextualSpacing/>
      </w:pPr>
      <w:r>
        <w:t>Glenn County Office of Education facility expansion.</w:t>
      </w:r>
    </w:p>
    <w:p w14:paraId="4825C3C5" w14:textId="77777777" w:rsidR="00303D3B" w:rsidRDefault="00303D3B" w:rsidP="00303D3B">
      <w:pPr>
        <w:pStyle w:val="AEPBody"/>
        <w:numPr>
          <w:ilvl w:val="0"/>
          <w:numId w:val="14"/>
        </w:numPr>
        <w:contextualSpacing/>
      </w:pPr>
      <w:r>
        <w:t>Hamilton Adult Education facility expansion.</w:t>
      </w:r>
    </w:p>
    <w:p w14:paraId="6BD42FF6" w14:textId="77777777" w:rsidR="00303D3B" w:rsidRPr="00C91708" w:rsidRDefault="00303D3B" w:rsidP="00303D3B">
      <w:pPr>
        <w:pStyle w:val="AEPBody"/>
        <w:contextualSpacing/>
        <w:rPr>
          <w:b/>
          <w:u w:val="single"/>
        </w:rPr>
      </w:pPr>
      <w:r w:rsidRPr="00C91708">
        <w:rPr>
          <w:b/>
          <w:u w:val="single"/>
        </w:rPr>
        <w:t>Programs</w:t>
      </w:r>
    </w:p>
    <w:p w14:paraId="4640D093" w14:textId="7E5D7473" w:rsidR="00303D3B" w:rsidRDefault="00303D3B" w:rsidP="00303D3B">
      <w:pPr>
        <w:pStyle w:val="AEPBody"/>
        <w:numPr>
          <w:ilvl w:val="0"/>
          <w:numId w:val="24"/>
        </w:numPr>
        <w:contextualSpacing/>
      </w:pPr>
      <w:r>
        <w:t>Assistance to students, community partners, and consortium members as a result of the Camp Fire</w:t>
      </w:r>
      <w:r w:rsidR="007E4252">
        <w:t>.</w:t>
      </w:r>
    </w:p>
    <w:p w14:paraId="3F8E79EF" w14:textId="77777777" w:rsidR="00303D3B" w:rsidRDefault="00303D3B" w:rsidP="00303D3B">
      <w:pPr>
        <w:pStyle w:val="AEPBody"/>
        <w:numPr>
          <w:ilvl w:val="0"/>
          <w:numId w:val="24"/>
        </w:numPr>
        <w:contextualSpacing/>
      </w:pPr>
      <w:r>
        <w:t>Oroville Adult Education – assisted Paradise Adult Ed students complete their coursework.</w:t>
      </w:r>
    </w:p>
    <w:p w14:paraId="57E89A31" w14:textId="3A3E7555" w:rsidR="00303D3B" w:rsidRDefault="00303D3B" w:rsidP="00303D3B">
      <w:pPr>
        <w:pStyle w:val="AEPBody"/>
        <w:numPr>
          <w:ilvl w:val="0"/>
          <w:numId w:val="24"/>
        </w:numPr>
        <w:contextualSpacing/>
      </w:pPr>
      <w:r>
        <w:t>Oroville Adult Education – provided a location for Paradise Unified School District to be temporarily housed</w:t>
      </w:r>
      <w:r w:rsidR="007E4252">
        <w:t>.</w:t>
      </w:r>
    </w:p>
    <w:p w14:paraId="117037E0" w14:textId="5C1CB8BD" w:rsidR="00303D3B" w:rsidRDefault="00303D3B" w:rsidP="00303D3B">
      <w:pPr>
        <w:pStyle w:val="AEPBody"/>
        <w:numPr>
          <w:ilvl w:val="0"/>
          <w:numId w:val="24"/>
        </w:numPr>
        <w:contextualSpacing/>
      </w:pPr>
      <w:r>
        <w:t>Consortium Members – evaluated new courses necessary as a result of the campfire (i.e. construction)</w:t>
      </w:r>
      <w:r w:rsidR="007E4252">
        <w:t>.</w:t>
      </w:r>
    </w:p>
    <w:p w14:paraId="191C3956" w14:textId="7291867A" w:rsidR="00303D3B" w:rsidRDefault="00303D3B" w:rsidP="00303D3B">
      <w:pPr>
        <w:pStyle w:val="AEPBody"/>
        <w:numPr>
          <w:ilvl w:val="0"/>
          <w:numId w:val="24"/>
        </w:numPr>
        <w:contextualSpacing/>
      </w:pPr>
      <w:r>
        <w:t xml:space="preserve">Consortium Members – assisted Paradise Adult School with </w:t>
      </w:r>
      <w:r w:rsidR="007E4252">
        <w:t xml:space="preserve">activities </w:t>
      </w:r>
      <w:r>
        <w:t>related to their students and their facility.</w:t>
      </w:r>
    </w:p>
    <w:p w14:paraId="6AD04B1E" w14:textId="77777777" w:rsidR="00303D3B" w:rsidRDefault="00303D3B" w:rsidP="00303D3B">
      <w:pPr>
        <w:pStyle w:val="AEPBody"/>
        <w:numPr>
          <w:ilvl w:val="0"/>
          <w:numId w:val="24"/>
        </w:numPr>
        <w:contextualSpacing/>
      </w:pPr>
      <w:r>
        <w:t>Success of various new program offerings including:</w:t>
      </w:r>
    </w:p>
    <w:p w14:paraId="1F5B895F" w14:textId="72CD5441" w:rsidR="00303D3B" w:rsidRDefault="00303D3B" w:rsidP="007E4252">
      <w:pPr>
        <w:pStyle w:val="AEPBody"/>
        <w:numPr>
          <w:ilvl w:val="1"/>
          <w:numId w:val="24"/>
        </w:numPr>
        <w:contextualSpacing/>
      </w:pPr>
      <w:r>
        <w:t>Short Term CTE Boot camps</w:t>
      </w:r>
      <w:r w:rsidR="007E4252">
        <w:t xml:space="preserve">, </w:t>
      </w:r>
      <w:r>
        <w:t>Forklift training, truck driving, floral design, welding, construction, recording arts, and early learning/childcare.</w:t>
      </w:r>
    </w:p>
    <w:p w14:paraId="15B1B451" w14:textId="77777777" w:rsidR="00303D3B" w:rsidRDefault="00303D3B" w:rsidP="00303D3B">
      <w:pPr>
        <w:pStyle w:val="AEPBody"/>
        <w:numPr>
          <w:ilvl w:val="0"/>
          <w:numId w:val="24"/>
        </w:numPr>
        <w:contextualSpacing/>
      </w:pPr>
      <w:r>
        <w:t>ESL program expansions at Oroville Adult School and at Glenn County Office of Education.</w:t>
      </w:r>
    </w:p>
    <w:p w14:paraId="5D5F40BF" w14:textId="77777777" w:rsidR="00303D3B" w:rsidRDefault="00303D3B" w:rsidP="00303D3B">
      <w:pPr>
        <w:pStyle w:val="AEPBody"/>
        <w:numPr>
          <w:ilvl w:val="0"/>
          <w:numId w:val="24"/>
        </w:numPr>
        <w:contextualSpacing/>
      </w:pPr>
      <w:r>
        <w:t>Oroville Adult School HI Set Program Increase.</w:t>
      </w:r>
    </w:p>
    <w:p w14:paraId="2A43B781" w14:textId="77777777" w:rsidR="00303D3B" w:rsidRDefault="00303D3B" w:rsidP="00303D3B">
      <w:pPr>
        <w:pStyle w:val="AEPBody"/>
        <w:numPr>
          <w:ilvl w:val="0"/>
          <w:numId w:val="24"/>
        </w:numPr>
        <w:contextualSpacing/>
      </w:pPr>
      <w:r>
        <w:t>Assistance with elementary and secondary credit recovery.</w:t>
      </w:r>
    </w:p>
    <w:p w14:paraId="02E39AB8" w14:textId="77777777" w:rsidR="00303D3B" w:rsidRPr="00A86E19" w:rsidRDefault="00303D3B" w:rsidP="00303D3B">
      <w:pPr>
        <w:pStyle w:val="AEPBody"/>
        <w:contextualSpacing/>
        <w:rPr>
          <w:b/>
          <w:u w:val="single"/>
        </w:rPr>
      </w:pPr>
      <w:r w:rsidRPr="00A86E19">
        <w:rPr>
          <w:b/>
          <w:u w:val="single"/>
        </w:rPr>
        <w:t>Collaboration</w:t>
      </w:r>
    </w:p>
    <w:p w14:paraId="70B349ED" w14:textId="7FE9ECB8" w:rsidR="00303D3B" w:rsidRDefault="00303D3B" w:rsidP="00303D3B">
      <w:pPr>
        <w:pStyle w:val="AEPBody"/>
        <w:numPr>
          <w:ilvl w:val="0"/>
          <w:numId w:val="25"/>
        </w:numPr>
        <w:contextualSpacing/>
      </w:pPr>
      <w:r>
        <w:t>Formation and continued evolution of the Butte-Glenn Adult Education Consortium</w:t>
      </w:r>
      <w:r w:rsidR="007E4252">
        <w:t>.</w:t>
      </w:r>
    </w:p>
    <w:p w14:paraId="7CF19A90" w14:textId="49022D0F" w:rsidR="00303D3B" w:rsidRDefault="00303D3B" w:rsidP="00303D3B">
      <w:pPr>
        <w:pStyle w:val="AEPBody"/>
        <w:numPr>
          <w:ilvl w:val="0"/>
          <w:numId w:val="25"/>
        </w:numPr>
        <w:contextualSpacing/>
      </w:pPr>
      <w:r>
        <w:t>Increase in referrals between consortium members</w:t>
      </w:r>
      <w:r w:rsidR="007E4252">
        <w:t>.</w:t>
      </w:r>
    </w:p>
    <w:p w14:paraId="5BC37D26" w14:textId="77777777" w:rsidR="00303D3B" w:rsidRDefault="00303D3B" w:rsidP="00303D3B">
      <w:pPr>
        <w:pStyle w:val="AEPBody"/>
        <w:numPr>
          <w:ilvl w:val="0"/>
          <w:numId w:val="25"/>
        </w:numPr>
        <w:contextualSpacing/>
      </w:pPr>
      <w:r>
        <w:t>Interest in evaluating new programs on a regional basis.</w:t>
      </w:r>
    </w:p>
    <w:p w14:paraId="75A4F7F0" w14:textId="77777777" w:rsidR="00303D3B" w:rsidRDefault="00303D3B" w:rsidP="00303D3B">
      <w:pPr>
        <w:pStyle w:val="AEPBody"/>
        <w:numPr>
          <w:ilvl w:val="0"/>
          <w:numId w:val="25"/>
        </w:numPr>
        <w:contextualSpacing/>
      </w:pPr>
      <w:r>
        <w:t>Sharing subject matter expert for data and reporting between consortium members.</w:t>
      </w:r>
    </w:p>
    <w:p w14:paraId="54C8A9EC" w14:textId="77777777" w:rsidR="00303D3B" w:rsidRPr="00A86E19" w:rsidRDefault="00303D3B" w:rsidP="00303D3B">
      <w:pPr>
        <w:pStyle w:val="AEPBody"/>
        <w:contextualSpacing/>
        <w:rPr>
          <w:b/>
          <w:u w:val="single"/>
        </w:rPr>
      </w:pPr>
      <w:r w:rsidRPr="00A86E19">
        <w:rPr>
          <w:b/>
          <w:u w:val="single"/>
        </w:rPr>
        <w:t>Function</w:t>
      </w:r>
    </w:p>
    <w:p w14:paraId="312BA6C4" w14:textId="77777777" w:rsidR="00303D3B" w:rsidRDefault="00303D3B" w:rsidP="00303D3B">
      <w:pPr>
        <w:pStyle w:val="AEPBody"/>
        <w:numPr>
          <w:ilvl w:val="0"/>
          <w:numId w:val="26"/>
        </w:numPr>
        <w:contextualSpacing/>
      </w:pPr>
      <w:r>
        <w:t>Increased communication and collaboration between consortium members.</w:t>
      </w:r>
    </w:p>
    <w:p w14:paraId="72A9737C" w14:textId="77777777" w:rsidR="00303D3B" w:rsidRDefault="00303D3B" w:rsidP="00303D3B">
      <w:pPr>
        <w:pStyle w:val="AEPBody"/>
        <w:numPr>
          <w:ilvl w:val="0"/>
          <w:numId w:val="26"/>
        </w:numPr>
        <w:contextualSpacing/>
      </w:pPr>
      <w:r>
        <w:t>Filling gaps in community needs.</w:t>
      </w:r>
    </w:p>
    <w:p w14:paraId="69C0446B" w14:textId="77777777" w:rsidR="00303D3B" w:rsidRDefault="00303D3B" w:rsidP="00303D3B">
      <w:pPr>
        <w:pStyle w:val="AEPBody"/>
        <w:numPr>
          <w:ilvl w:val="0"/>
          <w:numId w:val="26"/>
        </w:numPr>
        <w:contextualSpacing/>
      </w:pPr>
      <w:r>
        <w:t>Oroville Adult Education increase in payment points.</w:t>
      </w:r>
    </w:p>
    <w:p w14:paraId="5246B127" w14:textId="7D697792" w:rsidR="002A53C0" w:rsidRDefault="002A53C0">
      <w:pPr>
        <w:spacing w:after="0" w:line="240" w:lineRule="auto"/>
      </w:pPr>
      <w:r>
        <w:br w:type="page"/>
      </w:r>
    </w:p>
    <w:p w14:paraId="521D1246" w14:textId="38BB0211" w:rsidR="00303D3B" w:rsidRDefault="002A53C0" w:rsidP="002A53C0">
      <w:pPr>
        <w:pStyle w:val="Heading2"/>
      </w:pPr>
      <w:bookmarkStart w:id="47" w:name="_Toc9437297"/>
      <w:r>
        <w:lastRenderedPageBreak/>
        <w:t>Appendix B – Self Assessment Scoring Sheet</w:t>
      </w:r>
      <w:bookmarkEnd w:id="47"/>
    </w:p>
    <w:tbl>
      <w:tblPr>
        <w:tblW w:w="9492" w:type="dxa"/>
        <w:tblLook w:val="04A0" w:firstRow="1" w:lastRow="0" w:firstColumn="1" w:lastColumn="0" w:noHBand="0" w:noVBand="1"/>
      </w:tblPr>
      <w:tblGrid>
        <w:gridCol w:w="1356"/>
        <w:gridCol w:w="1356"/>
        <w:gridCol w:w="1356"/>
        <w:gridCol w:w="1356"/>
        <w:gridCol w:w="1356"/>
        <w:gridCol w:w="1356"/>
        <w:gridCol w:w="1356"/>
      </w:tblGrid>
      <w:tr w:rsidR="00C326C5" w:rsidRPr="00C326C5" w14:paraId="71D7C343" w14:textId="77777777" w:rsidTr="00C326C5">
        <w:trPr>
          <w:trHeight w:val="435"/>
        </w:trPr>
        <w:tc>
          <w:tcPr>
            <w:tcW w:w="1356" w:type="dxa"/>
            <w:tcBorders>
              <w:top w:val="nil"/>
              <w:left w:val="nil"/>
              <w:bottom w:val="nil"/>
              <w:right w:val="nil"/>
            </w:tcBorders>
            <w:shd w:val="clear" w:color="000000" w:fill="70AD47"/>
            <w:noWrap/>
            <w:vAlign w:val="bottom"/>
            <w:hideMark/>
          </w:tcPr>
          <w:p w14:paraId="2560B468" w14:textId="77777777" w:rsidR="00C326C5" w:rsidRPr="00C326C5" w:rsidRDefault="00C326C5" w:rsidP="00C326C5">
            <w:pPr>
              <w:spacing w:after="0" w:line="240" w:lineRule="auto"/>
              <w:rPr>
                <w:rFonts w:ascii="Calibri" w:eastAsia="Times New Roman" w:hAnsi="Calibri" w:cs="Times New Roman"/>
                <w:b/>
                <w:bCs/>
                <w:color w:val="FFFFFF"/>
                <w:sz w:val="28"/>
                <w:szCs w:val="28"/>
              </w:rPr>
            </w:pPr>
            <w:r w:rsidRPr="00C326C5">
              <w:rPr>
                <w:rFonts w:ascii="Calibri" w:eastAsia="Times New Roman" w:hAnsi="Calibri" w:cs="Times New Roman"/>
                <w:b/>
                <w:bCs/>
                <w:color w:val="FFFFFF"/>
                <w:sz w:val="28"/>
                <w:szCs w:val="28"/>
              </w:rPr>
              <w:t>Capacity</w:t>
            </w:r>
          </w:p>
        </w:tc>
        <w:tc>
          <w:tcPr>
            <w:tcW w:w="1356" w:type="dxa"/>
            <w:tcBorders>
              <w:top w:val="nil"/>
              <w:left w:val="nil"/>
              <w:bottom w:val="nil"/>
              <w:right w:val="nil"/>
            </w:tcBorders>
            <w:shd w:val="clear" w:color="000000" w:fill="70AD47"/>
            <w:noWrap/>
            <w:vAlign w:val="bottom"/>
            <w:hideMark/>
          </w:tcPr>
          <w:p w14:paraId="09F5C457"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70AD47"/>
            <w:noWrap/>
            <w:vAlign w:val="bottom"/>
            <w:hideMark/>
          </w:tcPr>
          <w:p w14:paraId="3479E6D1"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70AD47"/>
            <w:noWrap/>
            <w:vAlign w:val="bottom"/>
            <w:hideMark/>
          </w:tcPr>
          <w:p w14:paraId="4398B605"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70AD47"/>
            <w:noWrap/>
            <w:vAlign w:val="bottom"/>
            <w:hideMark/>
          </w:tcPr>
          <w:p w14:paraId="548BAC57"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70AD47"/>
            <w:noWrap/>
            <w:vAlign w:val="bottom"/>
            <w:hideMark/>
          </w:tcPr>
          <w:p w14:paraId="0D5F6D3C"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70AD47"/>
            <w:noWrap/>
            <w:vAlign w:val="bottom"/>
            <w:hideMark/>
          </w:tcPr>
          <w:p w14:paraId="20EE524B"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r>
      <w:tr w:rsidR="00C326C5" w:rsidRPr="00C326C5" w14:paraId="23BB2068" w14:textId="77777777" w:rsidTr="00CA32BE">
        <w:trPr>
          <w:trHeight w:val="531"/>
        </w:trPr>
        <w:tc>
          <w:tcPr>
            <w:tcW w:w="1356" w:type="dxa"/>
            <w:tcBorders>
              <w:top w:val="double" w:sz="6" w:space="0" w:color="auto"/>
              <w:left w:val="double" w:sz="6" w:space="0" w:color="auto"/>
              <w:bottom w:val="double" w:sz="6" w:space="0" w:color="auto"/>
              <w:right w:val="nil"/>
            </w:tcBorders>
            <w:shd w:val="clear" w:color="000000" w:fill="E2EFDA"/>
            <w:noWrap/>
            <w:vAlign w:val="bottom"/>
            <w:hideMark/>
          </w:tcPr>
          <w:p w14:paraId="7D6ACE2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1.1</w:t>
            </w:r>
          </w:p>
        </w:tc>
        <w:tc>
          <w:tcPr>
            <w:tcW w:w="8136" w:type="dxa"/>
            <w:gridSpan w:val="6"/>
            <w:tcBorders>
              <w:top w:val="double" w:sz="6" w:space="0" w:color="auto"/>
              <w:left w:val="nil"/>
              <w:bottom w:val="double" w:sz="6" w:space="0" w:color="auto"/>
              <w:right w:val="double" w:sz="6" w:space="0" w:color="000000"/>
            </w:tcBorders>
            <w:shd w:val="clear" w:color="000000" w:fill="E2EFDA"/>
            <w:vAlign w:val="bottom"/>
            <w:hideMark/>
          </w:tcPr>
          <w:p w14:paraId="0572E4AB"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Consortium maintains effective collaborative processes for planning, implementation and accountability.</w:t>
            </w:r>
          </w:p>
        </w:tc>
      </w:tr>
      <w:tr w:rsidR="00C326C5" w:rsidRPr="00C326C5" w14:paraId="788576EC" w14:textId="77777777" w:rsidTr="00CA32BE">
        <w:trPr>
          <w:trHeight w:val="225"/>
        </w:trPr>
        <w:tc>
          <w:tcPr>
            <w:tcW w:w="1356" w:type="dxa"/>
            <w:tcBorders>
              <w:top w:val="nil"/>
              <w:left w:val="nil"/>
              <w:bottom w:val="nil"/>
              <w:right w:val="nil"/>
            </w:tcBorders>
            <w:shd w:val="clear" w:color="auto" w:fill="auto"/>
            <w:noWrap/>
            <w:vAlign w:val="bottom"/>
            <w:hideMark/>
          </w:tcPr>
          <w:p w14:paraId="5CD6F6AB"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3DC1E38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241761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45D6E2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F58E2A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E2EFDA"/>
            <w:vAlign w:val="bottom"/>
            <w:hideMark/>
          </w:tcPr>
          <w:p w14:paraId="0FFB275D" w14:textId="77777777" w:rsidR="00C326C5" w:rsidRPr="00C326C5" w:rsidRDefault="00C326C5" w:rsidP="00C326C5">
            <w:pPr>
              <w:spacing w:after="0" w:line="240" w:lineRule="auto"/>
              <w:ind w:firstLineChars="200" w:firstLine="402"/>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E2EFDA"/>
            <w:vAlign w:val="bottom"/>
            <w:hideMark/>
          </w:tcPr>
          <w:p w14:paraId="3121CB6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5</w:t>
            </w:r>
          </w:p>
        </w:tc>
      </w:tr>
      <w:tr w:rsidR="00C326C5" w:rsidRPr="00C326C5" w14:paraId="60AD397A" w14:textId="77777777" w:rsidTr="00C326C5">
        <w:trPr>
          <w:trHeight w:val="315"/>
        </w:trPr>
        <w:tc>
          <w:tcPr>
            <w:tcW w:w="1356" w:type="dxa"/>
            <w:tcBorders>
              <w:top w:val="nil"/>
              <w:left w:val="nil"/>
              <w:bottom w:val="nil"/>
              <w:right w:val="nil"/>
            </w:tcBorders>
            <w:shd w:val="clear" w:color="auto" w:fill="auto"/>
            <w:noWrap/>
            <w:vAlign w:val="bottom"/>
            <w:hideMark/>
          </w:tcPr>
          <w:p w14:paraId="33303EA3"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5CDFB34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CED904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0C3987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ABD671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F29F23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73D2B2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71E5010B" w14:textId="77777777" w:rsidTr="00CA32BE">
        <w:trPr>
          <w:trHeight w:val="585"/>
        </w:trPr>
        <w:tc>
          <w:tcPr>
            <w:tcW w:w="1356" w:type="dxa"/>
            <w:tcBorders>
              <w:top w:val="double" w:sz="6" w:space="0" w:color="auto"/>
              <w:left w:val="double" w:sz="6" w:space="0" w:color="auto"/>
              <w:bottom w:val="double" w:sz="6" w:space="0" w:color="auto"/>
              <w:right w:val="nil"/>
            </w:tcBorders>
            <w:shd w:val="clear" w:color="000000" w:fill="E2EFDA"/>
            <w:noWrap/>
            <w:vAlign w:val="bottom"/>
            <w:hideMark/>
          </w:tcPr>
          <w:p w14:paraId="7082F401"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1.2</w:t>
            </w:r>
          </w:p>
        </w:tc>
        <w:tc>
          <w:tcPr>
            <w:tcW w:w="8136" w:type="dxa"/>
            <w:gridSpan w:val="6"/>
            <w:tcBorders>
              <w:top w:val="double" w:sz="6" w:space="0" w:color="auto"/>
              <w:left w:val="nil"/>
              <w:bottom w:val="double" w:sz="6" w:space="0" w:color="auto"/>
              <w:right w:val="double" w:sz="6" w:space="0" w:color="000000"/>
            </w:tcBorders>
            <w:shd w:val="clear" w:color="000000" w:fill="E2EFDA"/>
            <w:vAlign w:val="bottom"/>
            <w:hideMark/>
          </w:tcPr>
          <w:p w14:paraId="6AD7BFC6"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Consortium agencies have the leadership, management, and accountability processes necessary to meet community need for adult education.</w:t>
            </w:r>
          </w:p>
        </w:tc>
      </w:tr>
      <w:tr w:rsidR="00C326C5" w:rsidRPr="00C326C5" w14:paraId="4D4850B1" w14:textId="77777777" w:rsidTr="00CA32BE">
        <w:trPr>
          <w:trHeight w:val="252"/>
        </w:trPr>
        <w:tc>
          <w:tcPr>
            <w:tcW w:w="1356" w:type="dxa"/>
            <w:tcBorders>
              <w:top w:val="nil"/>
              <w:left w:val="nil"/>
              <w:bottom w:val="nil"/>
              <w:right w:val="nil"/>
            </w:tcBorders>
            <w:shd w:val="clear" w:color="auto" w:fill="auto"/>
            <w:noWrap/>
            <w:vAlign w:val="bottom"/>
            <w:hideMark/>
          </w:tcPr>
          <w:p w14:paraId="7965F569"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5784A51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16BD7AF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E23C80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DBE5E8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E2EFDA"/>
            <w:vAlign w:val="bottom"/>
            <w:hideMark/>
          </w:tcPr>
          <w:p w14:paraId="4B3D7015"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E2EFDA"/>
            <w:vAlign w:val="bottom"/>
            <w:hideMark/>
          </w:tcPr>
          <w:p w14:paraId="0F01A5F5"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w:t>
            </w:r>
          </w:p>
        </w:tc>
      </w:tr>
      <w:tr w:rsidR="00C326C5" w:rsidRPr="00C326C5" w14:paraId="143DD1E5" w14:textId="77777777" w:rsidTr="00C326C5">
        <w:trPr>
          <w:trHeight w:val="315"/>
        </w:trPr>
        <w:tc>
          <w:tcPr>
            <w:tcW w:w="1356" w:type="dxa"/>
            <w:tcBorders>
              <w:top w:val="nil"/>
              <w:left w:val="nil"/>
              <w:bottom w:val="nil"/>
              <w:right w:val="nil"/>
            </w:tcBorders>
            <w:shd w:val="clear" w:color="auto" w:fill="auto"/>
            <w:noWrap/>
            <w:vAlign w:val="bottom"/>
            <w:hideMark/>
          </w:tcPr>
          <w:p w14:paraId="6A4C61F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0F579F3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F82FFC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F9C55F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B9B575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172D10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CC95E9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64E6BF71" w14:textId="77777777" w:rsidTr="00CA32BE">
        <w:trPr>
          <w:trHeight w:val="504"/>
        </w:trPr>
        <w:tc>
          <w:tcPr>
            <w:tcW w:w="1356" w:type="dxa"/>
            <w:tcBorders>
              <w:top w:val="double" w:sz="6" w:space="0" w:color="auto"/>
              <w:left w:val="double" w:sz="6" w:space="0" w:color="auto"/>
              <w:bottom w:val="double" w:sz="6" w:space="0" w:color="auto"/>
              <w:right w:val="nil"/>
            </w:tcBorders>
            <w:shd w:val="clear" w:color="000000" w:fill="E2EFDA"/>
            <w:noWrap/>
            <w:vAlign w:val="bottom"/>
            <w:hideMark/>
          </w:tcPr>
          <w:p w14:paraId="22AA0347"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1.3</w:t>
            </w:r>
          </w:p>
        </w:tc>
        <w:tc>
          <w:tcPr>
            <w:tcW w:w="8136" w:type="dxa"/>
            <w:gridSpan w:val="6"/>
            <w:tcBorders>
              <w:top w:val="double" w:sz="6" w:space="0" w:color="auto"/>
              <w:left w:val="nil"/>
              <w:bottom w:val="double" w:sz="6" w:space="0" w:color="auto"/>
              <w:right w:val="double" w:sz="6" w:space="0" w:color="000000"/>
            </w:tcBorders>
            <w:shd w:val="clear" w:color="000000" w:fill="E2EFDA"/>
            <w:vAlign w:val="bottom"/>
            <w:hideMark/>
          </w:tcPr>
          <w:p w14:paraId="6F4C8066"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Consortium agencies have resources that promote adult learning and provide high levels of access to communities of need.</w:t>
            </w:r>
          </w:p>
        </w:tc>
      </w:tr>
      <w:tr w:rsidR="00C326C5" w:rsidRPr="00C326C5" w14:paraId="6AD689A1" w14:textId="77777777" w:rsidTr="00C326C5">
        <w:trPr>
          <w:trHeight w:val="300"/>
        </w:trPr>
        <w:tc>
          <w:tcPr>
            <w:tcW w:w="1356" w:type="dxa"/>
            <w:tcBorders>
              <w:top w:val="nil"/>
              <w:left w:val="nil"/>
              <w:bottom w:val="nil"/>
              <w:right w:val="nil"/>
            </w:tcBorders>
            <w:shd w:val="clear" w:color="auto" w:fill="auto"/>
            <w:noWrap/>
            <w:vAlign w:val="bottom"/>
            <w:hideMark/>
          </w:tcPr>
          <w:p w14:paraId="034B2B98"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75D41C0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6543AF5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0AA0D3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6CAFAA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E2EFDA"/>
            <w:vAlign w:val="bottom"/>
            <w:hideMark/>
          </w:tcPr>
          <w:p w14:paraId="73FEF80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E2EFDA"/>
            <w:vAlign w:val="bottom"/>
            <w:hideMark/>
          </w:tcPr>
          <w:p w14:paraId="177E7EE3"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w:t>
            </w:r>
          </w:p>
        </w:tc>
      </w:tr>
      <w:tr w:rsidR="00C326C5" w:rsidRPr="00C326C5" w14:paraId="6D03887F" w14:textId="77777777" w:rsidTr="00C326C5">
        <w:trPr>
          <w:trHeight w:val="315"/>
        </w:trPr>
        <w:tc>
          <w:tcPr>
            <w:tcW w:w="1356" w:type="dxa"/>
            <w:tcBorders>
              <w:top w:val="nil"/>
              <w:left w:val="nil"/>
              <w:bottom w:val="nil"/>
              <w:right w:val="nil"/>
            </w:tcBorders>
            <w:shd w:val="clear" w:color="auto" w:fill="auto"/>
            <w:noWrap/>
            <w:vAlign w:val="bottom"/>
            <w:hideMark/>
          </w:tcPr>
          <w:p w14:paraId="436AC40C"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71EFE33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AEB98A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B4D28F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A28AEA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5C1BF6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4D8676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0681A38" w14:textId="77777777" w:rsidTr="00CA32BE">
        <w:trPr>
          <w:trHeight w:val="468"/>
        </w:trPr>
        <w:tc>
          <w:tcPr>
            <w:tcW w:w="1356" w:type="dxa"/>
            <w:tcBorders>
              <w:top w:val="double" w:sz="6" w:space="0" w:color="auto"/>
              <w:left w:val="double" w:sz="6" w:space="0" w:color="auto"/>
              <w:bottom w:val="double" w:sz="6" w:space="0" w:color="auto"/>
              <w:right w:val="nil"/>
            </w:tcBorders>
            <w:shd w:val="clear" w:color="000000" w:fill="E2EFDA"/>
            <w:noWrap/>
            <w:vAlign w:val="bottom"/>
            <w:hideMark/>
          </w:tcPr>
          <w:p w14:paraId="3B98652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1.4</w:t>
            </w:r>
          </w:p>
        </w:tc>
        <w:tc>
          <w:tcPr>
            <w:tcW w:w="8136" w:type="dxa"/>
            <w:gridSpan w:val="6"/>
            <w:tcBorders>
              <w:top w:val="double" w:sz="6" w:space="0" w:color="auto"/>
              <w:left w:val="nil"/>
              <w:bottom w:val="double" w:sz="6" w:space="0" w:color="auto"/>
              <w:right w:val="double" w:sz="6" w:space="0" w:color="000000"/>
            </w:tcBorders>
            <w:shd w:val="clear" w:color="000000" w:fill="E2EFDA"/>
            <w:vAlign w:val="bottom"/>
            <w:hideMark/>
          </w:tcPr>
          <w:p w14:paraId="606E3EB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Professional development provides opportunities for faculty and staff to turn new knowledge into practice.</w:t>
            </w:r>
          </w:p>
        </w:tc>
      </w:tr>
      <w:tr w:rsidR="00C326C5" w:rsidRPr="00C326C5" w14:paraId="1741567D" w14:textId="77777777" w:rsidTr="00CA32BE">
        <w:trPr>
          <w:trHeight w:val="288"/>
        </w:trPr>
        <w:tc>
          <w:tcPr>
            <w:tcW w:w="1356" w:type="dxa"/>
            <w:tcBorders>
              <w:top w:val="nil"/>
              <w:left w:val="nil"/>
              <w:bottom w:val="nil"/>
              <w:right w:val="nil"/>
            </w:tcBorders>
            <w:shd w:val="clear" w:color="auto" w:fill="auto"/>
            <w:noWrap/>
            <w:vAlign w:val="bottom"/>
            <w:hideMark/>
          </w:tcPr>
          <w:p w14:paraId="34C28ADF"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26564D2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7DAA59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A1046B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D758351" w14:textId="77777777" w:rsidR="00C326C5" w:rsidRPr="00C326C5" w:rsidRDefault="00C326C5" w:rsidP="00CA32BE">
            <w:pPr>
              <w:spacing w:after="0" w:line="240" w:lineRule="auto"/>
              <w:jc w:val="right"/>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E2EFDA"/>
            <w:vAlign w:val="bottom"/>
            <w:hideMark/>
          </w:tcPr>
          <w:p w14:paraId="003B941F" w14:textId="77777777" w:rsidR="00C326C5" w:rsidRPr="00C326C5" w:rsidRDefault="00C326C5" w:rsidP="00CA32BE">
            <w:pPr>
              <w:spacing w:after="0" w:line="240" w:lineRule="auto"/>
              <w:ind w:firstLineChars="100" w:firstLine="201"/>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E2EFDA"/>
            <w:vAlign w:val="bottom"/>
            <w:hideMark/>
          </w:tcPr>
          <w:p w14:paraId="08AE06A3"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59A4771A" w14:textId="77777777" w:rsidTr="00C326C5">
        <w:trPr>
          <w:trHeight w:val="300"/>
        </w:trPr>
        <w:tc>
          <w:tcPr>
            <w:tcW w:w="1356" w:type="dxa"/>
            <w:tcBorders>
              <w:top w:val="nil"/>
              <w:left w:val="nil"/>
              <w:bottom w:val="nil"/>
              <w:right w:val="nil"/>
            </w:tcBorders>
            <w:shd w:val="clear" w:color="auto" w:fill="auto"/>
            <w:noWrap/>
            <w:vAlign w:val="bottom"/>
            <w:hideMark/>
          </w:tcPr>
          <w:p w14:paraId="409FAEE6"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490592A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5D89BD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1E03CC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288BA3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25CCFF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DA2CD2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1BD7E34" w14:textId="77777777" w:rsidTr="00C326C5">
        <w:trPr>
          <w:trHeight w:val="435"/>
        </w:trPr>
        <w:tc>
          <w:tcPr>
            <w:tcW w:w="2712" w:type="dxa"/>
            <w:gridSpan w:val="2"/>
            <w:tcBorders>
              <w:top w:val="nil"/>
              <w:left w:val="nil"/>
              <w:bottom w:val="nil"/>
              <w:right w:val="nil"/>
            </w:tcBorders>
            <w:shd w:val="clear" w:color="000000" w:fill="4472C4"/>
            <w:noWrap/>
            <w:vAlign w:val="bottom"/>
            <w:hideMark/>
          </w:tcPr>
          <w:p w14:paraId="157A13EA" w14:textId="77777777" w:rsidR="00C326C5" w:rsidRPr="00C326C5" w:rsidRDefault="00C326C5" w:rsidP="00C326C5">
            <w:pPr>
              <w:spacing w:after="0" w:line="240" w:lineRule="auto"/>
              <w:rPr>
                <w:rFonts w:ascii="Calibri" w:eastAsia="Times New Roman" w:hAnsi="Calibri" w:cs="Times New Roman"/>
                <w:b/>
                <w:bCs/>
                <w:color w:val="FFFFFF"/>
                <w:sz w:val="28"/>
                <w:szCs w:val="28"/>
              </w:rPr>
            </w:pPr>
            <w:r w:rsidRPr="00C326C5">
              <w:rPr>
                <w:rFonts w:ascii="Calibri" w:eastAsia="Times New Roman" w:hAnsi="Calibri" w:cs="Times New Roman"/>
                <w:b/>
                <w:bCs/>
                <w:color w:val="FFFFFF"/>
                <w:sz w:val="28"/>
                <w:szCs w:val="28"/>
              </w:rPr>
              <w:t>Connection</w:t>
            </w:r>
          </w:p>
        </w:tc>
        <w:tc>
          <w:tcPr>
            <w:tcW w:w="1356" w:type="dxa"/>
            <w:tcBorders>
              <w:top w:val="nil"/>
              <w:left w:val="nil"/>
              <w:bottom w:val="nil"/>
              <w:right w:val="nil"/>
            </w:tcBorders>
            <w:shd w:val="clear" w:color="000000" w:fill="4472C4"/>
            <w:noWrap/>
            <w:vAlign w:val="bottom"/>
            <w:hideMark/>
          </w:tcPr>
          <w:p w14:paraId="075AA7F7"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4472C4"/>
            <w:noWrap/>
            <w:vAlign w:val="bottom"/>
            <w:hideMark/>
          </w:tcPr>
          <w:p w14:paraId="3BEA6BCC"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4472C4"/>
            <w:noWrap/>
            <w:vAlign w:val="bottom"/>
            <w:hideMark/>
          </w:tcPr>
          <w:p w14:paraId="2B364C60"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4472C4"/>
            <w:noWrap/>
            <w:vAlign w:val="bottom"/>
            <w:hideMark/>
          </w:tcPr>
          <w:p w14:paraId="5D1CBB7E"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c>
          <w:tcPr>
            <w:tcW w:w="1356" w:type="dxa"/>
            <w:tcBorders>
              <w:top w:val="nil"/>
              <w:left w:val="nil"/>
              <w:bottom w:val="nil"/>
              <w:right w:val="nil"/>
            </w:tcBorders>
            <w:shd w:val="clear" w:color="000000" w:fill="4472C4"/>
            <w:noWrap/>
            <w:vAlign w:val="bottom"/>
            <w:hideMark/>
          </w:tcPr>
          <w:p w14:paraId="3251A897" w14:textId="77777777" w:rsidR="00C326C5" w:rsidRPr="00C326C5" w:rsidRDefault="00C326C5" w:rsidP="00C326C5">
            <w:pPr>
              <w:spacing w:after="0" w:line="240" w:lineRule="auto"/>
              <w:rPr>
                <w:rFonts w:ascii="Calibri" w:eastAsia="Times New Roman" w:hAnsi="Calibri" w:cs="Times New Roman"/>
                <w:color w:val="000000"/>
                <w:sz w:val="20"/>
                <w:szCs w:val="20"/>
              </w:rPr>
            </w:pPr>
            <w:r w:rsidRPr="00C326C5">
              <w:rPr>
                <w:rFonts w:ascii="Calibri" w:eastAsia="Times New Roman" w:hAnsi="Calibri" w:cs="Times New Roman"/>
                <w:color w:val="000000"/>
                <w:sz w:val="20"/>
                <w:szCs w:val="20"/>
              </w:rPr>
              <w:t> </w:t>
            </w:r>
          </w:p>
        </w:tc>
      </w:tr>
      <w:tr w:rsidR="00C326C5" w:rsidRPr="00C326C5" w14:paraId="37CF23EA" w14:textId="77777777" w:rsidTr="00CA32BE">
        <w:trPr>
          <w:trHeight w:val="558"/>
        </w:trPr>
        <w:tc>
          <w:tcPr>
            <w:tcW w:w="1356" w:type="dxa"/>
            <w:tcBorders>
              <w:top w:val="double" w:sz="6" w:space="0" w:color="auto"/>
              <w:left w:val="double" w:sz="6" w:space="0" w:color="auto"/>
              <w:bottom w:val="double" w:sz="6" w:space="0" w:color="auto"/>
              <w:right w:val="nil"/>
            </w:tcBorders>
            <w:shd w:val="clear" w:color="000000" w:fill="D9E1F2"/>
            <w:noWrap/>
            <w:vAlign w:val="bottom"/>
            <w:hideMark/>
          </w:tcPr>
          <w:p w14:paraId="5D9F4018"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2.1</w:t>
            </w:r>
          </w:p>
        </w:tc>
        <w:tc>
          <w:tcPr>
            <w:tcW w:w="8136" w:type="dxa"/>
            <w:gridSpan w:val="6"/>
            <w:tcBorders>
              <w:top w:val="double" w:sz="6" w:space="0" w:color="auto"/>
              <w:left w:val="nil"/>
              <w:bottom w:val="double" w:sz="6" w:space="0" w:color="auto"/>
              <w:right w:val="double" w:sz="6" w:space="0" w:color="000000"/>
            </w:tcBorders>
            <w:shd w:val="clear" w:color="000000" w:fill="D9E1F2"/>
            <w:vAlign w:val="bottom"/>
            <w:hideMark/>
          </w:tcPr>
          <w:p w14:paraId="416AC33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Consortia and members collaboratively engage prospective students from communities of high need to provide services in aligned program areas.</w:t>
            </w:r>
          </w:p>
        </w:tc>
      </w:tr>
      <w:tr w:rsidR="00C326C5" w:rsidRPr="00C326C5" w14:paraId="37A451FA" w14:textId="77777777" w:rsidTr="00CA32BE">
        <w:trPr>
          <w:trHeight w:val="234"/>
        </w:trPr>
        <w:tc>
          <w:tcPr>
            <w:tcW w:w="1356" w:type="dxa"/>
            <w:tcBorders>
              <w:top w:val="nil"/>
              <w:left w:val="nil"/>
              <w:bottom w:val="nil"/>
              <w:right w:val="nil"/>
            </w:tcBorders>
            <w:shd w:val="clear" w:color="auto" w:fill="auto"/>
            <w:noWrap/>
            <w:vAlign w:val="bottom"/>
            <w:hideMark/>
          </w:tcPr>
          <w:p w14:paraId="20A19E2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733DF9D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BA6909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00692E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073E86C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double" w:sz="6" w:space="0" w:color="auto"/>
              <w:left w:val="single" w:sz="4" w:space="0" w:color="auto"/>
              <w:bottom w:val="single" w:sz="4" w:space="0" w:color="auto"/>
              <w:right w:val="nil"/>
            </w:tcBorders>
            <w:shd w:val="clear" w:color="000000" w:fill="D9E1F2"/>
            <w:vAlign w:val="bottom"/>
            <w:hideMark/>
          </w:tcPr>
          <w:p w14:paraId="04C5587D"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double" w:sz="6" w:space="0" w:color="auto"/>
              <w:left w:val="nil"/>
              <w:bottom w:val="single" w:sz="4" w:space="0" w:color="auto"/>
              <w:right w:val="single" w:sz="4" w:space="0" w:color="auto"/>
            </w:tcBorders>
            <w:shd w:val="clear" w:color="000000" w:fill="D9E1F2"/>
            <w:vAlign w:val="bottom"/>
            <w:hideMark/>
          </w:tcPr>
          <w:p w14:paraId="21E05EDF"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w:t>
            </w:r>
          </w:p>
        </w:tc>
      </w:tr>
      <w:tr w:rsidR="00C326C5" w:rsidRPr="00C326C5" w14:paraId="19E9E2A6" w14:textId="77777777" w:rsidTr="00C326C5">
        <w:trPr>
          <w:trHeight w:val="315"/>
        </w:trPr>
        <w:tc>
          <w:tcPr>
            <w:tcW w:w="1356" w:type="dxa"/>
            <w:tcBorders>
              <w:top w:val="nil"/>
              <w:left w:val="nil"/>
              <w:bottom w:val="nil"/>
              <w:right w:val="nil"/>
            </w:tcBorders>
            <w:shd w:val="clear" w:color="auto" w:fill="auto"/>
            <w:noWrap/>
            <w:vAlign w:val="bottom"/>
            <w:hideMark/>
          </w:tcPr>
          <w:p w14:paraId="35E9A9CE"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6024105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2939E8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435F22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49833E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E0B644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611F4D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2FBA5D87" w14:textId="77777777" w:rsidTr="00CA32BE">
        <w:trPr>
          <w:trHeight w:val="522"/>
        </w:trPr>
        <w:tc>
          <w:tcPr>
            <w:tcW w:w="1356" w:type="dxa"/>
            <w:tcBorders>
              <w:top w:val="double" w:sz="6" w:space="0" w:color="auto"/>
              <w:left w:val="double" w:sz="6" w:space="0" w:color="auto"/>
              <w:bottom w:val="double" w:sz="6" w:space="0" w:color="auto"/>
              <w:right w:val="nil"/>
            </w:tcBorders>
            <w:shd w:val="clear" w:color="000000" w:fill="D9E1F2"/>
            <w:noWrap/>
            <w:vAlign w:val="bottom"/>
            <w:hideMark/>
          </w:tcPr>
          <w:p w14:paraId="3CA8C349"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2.2</w:t>
            </w:r>
          </w:p>
        </w:tc>
        <w:tc>
          <w:tcPr>
            <w:tcW w:w="8136" w:type="dxa"/>
            <w:gridSpan w:val="6"/>
            <w:tcBorders>
              <w:top w:val="double" w:sz="6" w:space="0" w:color="auto"/>
              <w:left w:val="nil"/>
              <w:bottom w:val="double" w:sz="6" w:space="0" w:color="auto"/>
              <w:right w:val="double" w:sz="6" w:space="0" w:color="000000"/>
            </w:tcBorders>
            <w:shd w:val="clear" w:color="000000" w:fill="D9E1F2"/>
            <w:vAlign w:val="bottom"/>
            <w:hideMark/>
          </w:tcPr>
          <w:p w14:paraId="31589E36"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Consortium agencies demonstrate a "no-wrong door" approach to regional education and training.</w:t>
            </w:r>
          </w:p>
        </w:tc>
      </w:tr>
      <w:tr w:rsidR="00C326C5" w:rsidRPr="00C326C5" w14:paraId="741DF25E" w14:textId="77777777" w:rsidTr="00CA32BE">
        <w:trPr>
          <w:trHeight w:val="315"/>
        </w:trPr>
        <w:tc>
          <w:tcPr>
            <w:tcW w:w="1356" w:type="dxa"/>
            <w:tcBorders>
              <w:top w:val="nil"/>
              <w:left w:val="nil"/>
              <w:bottom w:val="nil"/>
              <w:right w:val="nil"/>
            </w:tcBorders>
            <w:shd w:val="clear" w:color="auto" w:fill="auto"/>
            <w:noWrap/>
            <w:vAlign w:val="bottom"/>
            <w:hideMark/>
          </w:tcPr>
          <w:p w14:paraId="1BA2CAB4"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4F4719E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5B8B94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AA9ED1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3FA03B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D9E1F2"/>
            <w:vAlign w:val="bottom"/>
            <w:hideMark/>
          </w:tcPr>
          <w:p w14:paraId="596E6F2E"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D9E1F2"/>
            <w:vAlign w:val="bottom"/>
            <w:hideMark/>
          </w:tcPr>
          <w:p w14:paraId="7CAC2BEC"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67CDBFBD" w14:textId="77777777" w:rsidTr="00C326C5">
        <w:trPr>
          <w:trHeight w:val="300"/>
        </w:trPr>
        <w:tc>
          <w:tcPr>
            <w:tcW w:w="1356" w:type="dxa"/>
            <w:tcBorders>
              <w:top w:val="nil"/>
              <w:left w:val="nil"/>
              <w:bottom w:val="nil"/>
              <w:right w:val="nil"/>
            </w:tcBorders>
            <w:shd w:val="clear" w:color="auto" w:fill="auto"/>
            <w:noWrap/>
            <w:vAlign w:val="bottom"/>
            <w:hideMark/>
          </w:tcPr>
          <w:p w14:paraId="3BE8073F"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4F6AC28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DB6335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1DCC9E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E3A845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5F3431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061823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C4F7421" w14:textId="77777777" w:rsidTr="00C326C5">
        <w:trPr>
          <w:trHeight w:val="435"/>
        </w:trPr>
        <w:tc>
          <w:tcPr>
            <w:tcW w:w="1356" w:type="dxa"/>
            <w:tcBorders>
              <w:top w:val="nil"/>
              <w:left w:val="nil"/>
              <w:bottom w:val="nil"/>
              <w:right w:val="nil"/>
            </w:tcBorders>
            <w:shd w:val="clear" w:color="000000" w:fill="FFC000"/>
            <w:noWrap/>
            <w:vAlign w:val="bottom"/>
            <w:hideMark/>
          </w:tcPr>
          <w:p w14:paraId="5B419963" w14:textId="77777777" w:rsidR="00C326C5" w:rsidRPr="00C326C5" w:rsidRDefault="00C326C5" w:rsidP="00C326C5">
            <w:pPr>
              <w:spacing w:after="0" w:line="240" w:lineRule="auto"/>
              <w:rPr>
                <w:rFonts w:ascii="Calibri" w:eastAsia="Times New Roman" w:hAnsi="Calibri" w:cs="Times New Roman"/>
                <w:b/>
                <w:bCs/>
                <w:color w:val="FFFFFF"/>
                <w:sz w:val="28"/>
                <w:szCs w:val="28"/>
              </w:rPr>
            </w:pPr>
            <w:r w:rsidRPr="00C326C5">
              <w:rPr>
                <w:rFonts w:ascii="Calibri" w:eastAsia="Times New Roman" w:hAnsi="Calibri" w:cs="Times New Roman"/>
                <w:b/>
                <w:bCs/>
                <w:color w:val="FFFFFF"/>
                <w:sz w:val="28"/>
                <w:szCs w:val="28"/>
              </w:rPr>
              <w:t>Entry</w:t>
            </w:r>
          </w:p>
        </w:tc>
        <w:tc>
          <w:tcPr>
            <w:tcW w:w="1356" w:type="dxa"/>
            <w:tcBorders>
              <w:top w:val="nil"/>
              <w:left w:val="nil"/>
              <w:bottom w:val="nil"/>
              <w:right w:val="nil"/>
            </w:tcBorders>
            <w:shd w:val="clear" w:color="000000" w:fill="FFC000"/>
            <w:noWrap/>
            <w:vAlign w:val="bottom"/>
            <w:hideMark/>
          </w:tcPr>
          <w:p w14:paraId="7EA66219"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FFC000"/>
            <w:noWrap/>
            <w:vAlign w:val="bottom"/>
            <w:hideMark/>
          </w:tcPr>
          <w:p w14:paraId="500E51F1"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FFC000"/>
            <w:noWrap/>
            <w:vAlign w:val="bottom"/>
            <w:hideMark/>
          </w:tcPr>
          <w:p w14:paraId="506A63F1"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FFC000"/>
            <w:noWrap/>
            <w:vAlign w:val="bottom"/>
            <w:hideMark/>
          </w:tcPr>
          <w:p w14:paraId="1C88E2C7"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FFC000"/>
            <w:noWrap/>
            <w:vAlign w:val="bottom"/>
            <w:hideMark/>
          </w:tcPr>
          <w:p w14:paraId="4A70B80C"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FFC000"/>
            <w:noWrap/>
            <w:vAlign w:val="bottom"/>
            <w:hideMark/>
          </w:tcPr>
          <w:p w14:paraId="61517056"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r>
      <w:tr w:rsidR="00C326C5" w:rsidRPr="00C326C5" w14:paraId="3B473812" w14:textId="77777777" w:rsidTr="00CA32BE">
        <w:trPr>
          <w:trHeight w:val="558"/>
        </w:trPr>
        <w:tc>
          <w:tcPr>
            <w:tcW w:w="1356" w:type="dxa"/>
            <w:tcBorders>
              <w:top w:val="double" w:sz="6" w:space="0" w:color="auto"/>
              <w:left w:val="double" w:sz="6" w:space="0" w:color="auto"/>
              <w:bottom w:val="double" w:sz="6" w:space="0" w:color="auto"/>
              <w:right w:val="nil"/>
            </w:tcBorders>
            <w:shd w:val="clear" w:color="000000" w:fill="FFF2CC"/>
            <w:noWrap/>
            <w:vAlign w:val="bottom"/>
            <w:hideMark/>
          </w:tcPr>
          <w:p w14:paraId="5F26C424"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3.1</w:t>
            </w:r>
          </w:p>
        </w:tc>
        <w:tc>
          <w:tcPr>
            <w:tcW w:w="8136" w:type="dxa"/>
            <w:gridSpan w:val="6"/>
            <w:tcBorders>
              <w:top w:val="double" w:sz="6" w:space="0" w:color="auto"/>
              <w:left w:val="nil"/>
              <w:bottom w:val="double" w:sz="6" w:space="0" w:color="auto"/>
              <w:right w:val="double" w:sz="6" w:space="0" w:color="000000"/>
            </w:tcBorders>
            <w:shd w:val="clear" w:color="000000" w:fill="FFF2CC"/>
            <w:vAlign w:val="bottom"/>
            <w:hideMark/>
          </w:tcPr>
          <w:p w14:paraId="6D3F9515"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Consortia and members orient adult learners in a manner that is culturally responsible and promotes self-efficacy and confidence.</w:t>
            </w:r>
          </w:p>
        </w:tc>
      </w:tr>
      <w:tr w:rsidR="00C326C5" w:rsidRPr="00C326C5" w14:paraId="1B518C0F" w14:textId="77777777" w:rsidTr="00CA32BE">
        <w:trPr>
          <w:trHeight w:val="216"/>
        </w:trPr>
        <w:tc>
          <w:tcPr>
            <w:tcW w:w="1356" w:type="dxa"/>
            <w:tcBorders>
              <w:top w:val="nil"/>
              <w:left w:val="nil"/>
              <w:bottom w:val="nil"/>
              <w:right w:val="nil"/>
            </w:tcBorders>
            <w:shd w:val="clear" w:color="auto" w:fill="auto"/>
            <w:noWrap/>
            <w:vAlign w:val="bottom"/>
            <w:hideMark/>
          </w:tcPr>
          <w:p w14:paraId="363EE4AE"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25D7AE6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E4A219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CF7BA4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6B3265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FF2CC"/>
            <w:vAlign w:val="bottom"/>
            <w:hideMark/>
          </w:tcPr>
          <w:p w14:paraId="41D3AA6E"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FF2CC"/>
            <w:vAlign w:val="bottom"/>
            <w:hideMark/>
          </w:tcPr>
          <w:p w14:paraId="703E2655"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79F809E4" w14:textId="77777777" w:rsidTr="00C326C5">
        <w:trPr>
          <w:trHeight w:val="315"/>
        </w:trPr>
        <w:tc>
          <w:tcPr>
            <w:tcW w:w="1356" w:type="dxa"/>
            <w:tcBorders>
              <w:top w:val="nil"/>
              <w:left w:val="nil"/>
              <w:bottom w:val="nil"/>
              <w:right w:val="nil"/>
            </w:tcBorders>
            <w:shd w:val="clear" w:color="auto" w:fill="auto"/>
            <w:noWrap/>
            <w:vAlign w:val="bottom"/>
            <w:hideMark/>
          </w:tcPr>
          <w:p w14:paraId="2276D49F"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43C7A1F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C9C6DA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8273DA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474893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5C16F6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8DAB8F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676F1A2D" w14:textId="77777777" w:rsidTr="00CA32BE">
        <w:trPr>
          <w:trHeight w:val="504"/>
        </w:trPr>
        <w:tc>
          <w:tcPr>
            <w:tcW w:w="1356" w:type="dxa"/>
            <w:tcBorders>
              <w:top w:val="double" w:sz="6" w:space="0" w:color="auto"/>
              <w:left w:val="double" w:sz="6" w:space="0" w:color="auto"/>
              <w:bottom w:val="double" w:sz="6" w:space="0" w:color="auto"/>
              <w:right w:val="nil"/>
            </w:tcBorders>
            <w:shd w:val="clear" w:color="000000" w:fill="FFF2CC"/>
            <w:noWrap/>
            <w:vAlign w:val="bottom"/>
            <w:hideMark/>
          </w:tcPr>
          <w:p w14:paraId="3BA06863"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3.2</w:t>
            </w:r>
          </w:p>
        </w:tc>
        <w:tc>
          <w:tcPr>
            <w:tcW w:w="8136" w:type="dxa"/>
            <w:gridSpan w:val="6"/>
            <w:tcBorders>
              <w:top w:val="double" w:sz="6" w:space="0" w:color="auto"/>
              <w:left w:val="nil"/>
              <w:bottom w:val="double" w:sz="6" w:space="0" w:color="auto"/>
              <w:right w:val="double" w:sz="6" w:space="0" w:color="000000"/>
            </w:tcBorders>
            <w:shd w:val="clear" w:color="000000" w:fill="FFF2CC"/>
            <w:vAlign w:val="bottom"/>
            <w:hideMark/>
          </w:tcPr>
          <w:p w14:paraId="13D181D9"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Consortia and members use multiple measures to inform placement, education and career planning, classroom instruction, and continuous improvement activities.</w:t>
            </w:r>
          </w:p>
        </w:tc>
      </w:tr>
      <w:tr w:rsidR="00C326C5" w:rsidRPr="00C326C5" w14:paraId="64900355" w14:textId="77777777" w:rsidTr="00C326C5">
        <w:trPr>
          <w:trHeight w:val="285"/>
        </w:trPr>
        <w:tc>
          <w:tcPr>
            <w:tcW w:w="1356" w:type="dxa"/>
            <w:tcBorders>
              <w:top w:val="nil"/>
              <w:left w:val="nil"/>
              <w:bottom w:val="nil"/>
              <w:right w:val="nil"/>
            </w:tcBorders>
            <w:shd w:val="clear" w:color="auto" w:fill="auto"/>
            <w:noWrap/>
            <w:vAlign w:val="bottom"/>
            <w:hideMark/>
          </w:tcPr>
          <w:p w14:paraId="2C4C20F7"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7F997DC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E7BBB5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BCE2C4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1F848FE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FF2CC"/>
            <w:vAlign w:val="bottom"/>
            <w:hideMark/>
          </w:tcPr>
          <w:p w14:paraId="3B9280E4"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FF2CC"/>
            <w:vAlign w:val="bottom"/>
            <w:hideMark/>
          </w:tcPr>
          <w:p w14:paraId="7E678616"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18687E21" w14:textId="77777777" w:rsidTr="00C326C5">
        <w:trPr>
          <w:trHeight w:val="315"/>
        </w:trPr>
        <w:tc>
          <w:tcPr>
            <w:tcW w:w="1356" w:type="dxa"/>
            <w:tcBorders>
              <w:top w:val="nil"/>
              <w:left w:val="nil"/>
              <w:bottom w:val="nil"/>
              <w:right w:val="nil"/>
            </w:tcBorders>
            <w:shd w:val="clear" w:color="auto" w:fill="auto"/>
            <w:noWrap/>
            <w:vAlign w:val="bottom"/>
            <w:hideMark/>
          </w:tcPr>
          <w:p w14:paraId="03DCD223"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49763EA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84ED13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2BCA2B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9BC073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D6EECE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3824A4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3C72C4B" w14:textId="77777777" w:rsidTr="00CA32BE">
        <w:trPr>
          <w:trHeight w:val="576"/>
        </w:trPr>
        <w:tc>
          <w:tcPr>
            <w:tcW w:w="1356" w:type="dxa"/>
            <w:tcBorders>
              <w:top w:val="double" w:sz="6" w:space="0" w:color="auto"/>
              <w:left w:val="double" w:sz="6" w:space="0" w:color="auto"/>
              <w:bottom w:val="double" w:sz="6" w:space="0" w:color="auto"/>
              <w:right w:val="nil"/>
            </w:tcBorders>
            <w:shd w:val="clear" w:color="000000" w:fill="FFF2CC"/>
            <w:noWrap/>
            <w:vAlign w:val="bottom"/>
            <w:hideMark/>
          </w:tcPr>
          <w:p w14:paraId="7BBB86E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3.3</w:t>
            </w:r>
          </w:p>
        </w:tc>
        <w:tc>
          <w:tcPr>
            <w:tcW w:w="8136" w:type="dxa"/>
            <w:gridSpan w:val="6"/>
            <w:tcBorders>
              <w:top w:val="double" w:sz="6" w:space="0" w:color="auto"/>
              <w:left w:val="nil"/>
              <w:bottom w:val="double" w:sz="6" w:space="0" w:color="auto"/>
              <w:right w:val="double" w:sz="6" w:space="0" w:color="000000"/>
            </w:tcBorders>
            <w:shd w:val="clear" w:color="000000" w:fill="FFF2CC"/>
            <w:vAlign w:val="bottom"/>
            <w:hideMark/>
          </w:tcPr>
          <w:p w14:paraId="64329691"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Students complete individual education plans that reflect an informed understanding of their educational and career options.</w:t>
            </w:r>
          </w:p>
        </w:tc>
      </w:tr>
      <w:tr w:rsidR="00C326C5" w:rsidRPr="00C326C5" w14:paraId="6E9873D6" w14:textId="77777777" w:rsidTr="00CA32BE">
        <w:trPr>
          <w:trHeight w:val="216"/>
        </w:trPr>
        <w:tc>
          <w:tcPr>
            <w:tcW w:w="1356" w:type="dxa"/>
            <w:tcBorders>
              <w:top w:val="nil"/>
              <w:left w:val="nil"/>
              <w:bottom w:val="nil"/>
              <w:right w:val="nil"/>
            </w:tcBorders>
            <w:shd w:val="clear" w:color="auto" w:fill="auto"/>
            <w:noWrap/>
            <w:vAlign w:val="bottom"/>
            <w:hideMark/>
          </w:tcPr>
          <w:p w14:paraId="0AFAF724"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58E7D4E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0DF7DE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8EEEF6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162F10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FF2CC"/>
            <w:vAlign w:val="bottom"/>
            <w:hideMark/>
          </w:tcPr>
          <w:p w14:paraId="7BC54C44"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FF2CC"/>
            <w:vAlign w:val="bottom"/>
            <w:hideMark/>
          </w:tcPr>
          <w:p w14:paraId="5B0BCBDB"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6ADAD93F" w14:textId="77777777" w:rsidTr="00C326C5">
        <w:trPr>
          <w:trHeight w:val="315"/>
        </w:trPr>
        <w:tc>
          <w:tcPr>
            <w:tcW w:w="1356" w:type="dxa"/>
            <w:tcBorders>
              <w:top w:val="nil"/>
              <w:left w:val="nil"/>
              <w:bottom w:val="nil"/>
              <w:right w:val="nil"/>
            </w:tcBorders>
            <w:shd w:val="clear" w:color="auto" w:fill="auto"/>
            <w:noWrap/>
            <w:vAlign w:val="bottom"/>
            <w:hideMark/>
          </w:tcPr>
          <w:p w14:paraId="69A0CC6E"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58CF832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BE8792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07C367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8424BA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25CDFA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FFD7E1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D9CD63D" w14:textId="77777777" w:rsidTr="00CA32BE">
        <w:trPr>
          <w:trHeight w:val="504"/>
        </w:trPr>
        <w:tc>
          <w:tcPr>
            <w:tcW w:w="1356" w:type="dxa"/>
            <w:tcBorders>
              <w:top w:val="double" w:sz="6" w:space="0" w:color="auto"/>
              <w:left w:val="double" w:sz="6" w:space="0" w:color="auto"/>
              <w:bottom w:val="double" w:sz="6" w:space="0" w:color="auto"/>
              <w:right w:val="nil"/>
            </w:tcBorders>
            <w:shd w:val="clear" w:color="000000" w:fill="FFF2CC"/>
            <w:noWrap/>
            <w:vAlign w:val="bottom"/>
            <w:hideMark/>
          </w:tcPr>
          <w:p w14:paraId="68CD3C3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3.4</w:t>
            </w:r>
          </w:p>
        </w:tc>
        <w:tc>
          <w:tcPr>
            <w:tcW w:w="8136" w:type="dxa"/>
            <w:gridSpan w:val="6"/>
            <w:tcBorders>
              <w:top w:val="double" w:sz="6" w:space="0" w:color="auto"/>
              <w:left w:val="nil"/>
              <w:bottom w:val="double" w:sz="6" w:space="0" w:color="auto"/>
              <w:right w:val="double" w:sz="6" w:space="0" w:color="000000"/>
            </w:tcBorders>
            <w:shd w:val="clear" w:color="000000" w:fill="FFF2CC"/>
            <w:vAlign w:val="bottom"/>
            <w:hideMark/>
          </w:tcPr>
          <w:p w14:paraId="248B432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Consortia and members collaborate in the provision of proactive counseling and support services to promote persistence and long-term student success.</w:t>
            </w:r>
          </w:p>
        </w:tc>
      </w:tr>
      <w:tr w:rsidR="00C326C5" w:rsidRPr="00C326C5" w14:paraId="2E66C703" w14:textId="77777777" w:rsidTr="00CA32BE">
        <w:trPr>
          <w:trHeight w:val="225"/>
        </w:trPr>
        <w:tc>
          <w:tcPr>
            <w:tcW w:w="1356" w:type="dxa"/>
            <w:tcBorders>
              <w:top w:val="nil"/>
              <w:left w:val="nil"/>
              <w:bottom w:val="nil"/>
              <w:right w:val="nil"/>
            </w:tcBorders>
            <w:shd w:val="clear" w:color="auto" w:fill="auto"/>
            <w:noWrap/>
            <w:vAlign w:val="bottom"/>
            <w:hideMark/>
          </w:tcPr>
          <w:p w14:paraId="54D3A12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55DB0BF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F67140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077BF0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CE79C9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FF2CC"/>
            <w:vAlign w:val="bottom"/>
            <w:hideMark/>
          </w:tcPr>
          <w:p w14:paraId="6C6F707F"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FF2CC"/>
            <w:vAlign w:val="bottom"/>
            <w:hideMark/>
          </w:tcPr>
          <w:p w14:paraId="0A3BACF4"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7FE58CA2" w14:textId="77777777" w:rsidTr="00C326C5">
        <w:trPr>
          <w:trHeight w:val="300"/>
        </w:trPr>
        <w:tc>
          <w:tcPr>
            <w:tcW w:w="1356" w:type="dxa"/>
            <w:tcBorders>
              <w:top w:val="nil"/>
              <w:left w:val="nil"/>
              <w:bottom w:val="nil"/>
              <w:right w:val="nil"/>
            </w:tcBorders>
            <w:shd w:val="clear" w:color="auto" w:fill="auto"/>
            <w:noWrap/>
            <w:vAlign w:val="bottom"/>
            <w:hideMark/>
          </w:tcPr>
          <w:p w14:paraId="37ED84AC"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2E07985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46D3ED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E109F2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EB5E43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302194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28FC0D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05446AC9" w14:textId="77777777" w:rsidTr="00C326C5">
        <w:trPr>
          <w:trHeight w:val="435"/>
        </w:trPr>
        <w:tc>
          <w:tcPr>
            <w:tcW w:w="1356" w:type="dxa"/>
            <w:tcBorders>
              <w:top w:val="nil"/>
              <w:left w:val="nil"/>
              <w:bottom w:val="nil"/>
              <w:right w:val="nil"/>
            </w:tcBorders>
            <w:shd w:val="clear" w:color="000000" w:fill="ED7D31"/>
            <w:noWrap/>
            <w:vAlign w:val="bottom"/>
            <w:hideMark/>
          </w:tcPr>
          <w:p w14:paraId="24511A37" w14:textId="77777777" w:rsidR="00C326C5" w:rsidRPr="00C326C5" w:rsidRDefault="00C326C5" w:rsidP="00C326C5">
            <w:pPr>
              <w:spacing w:after="0" w:line="240" w:lineRule="auto"/>
              <w:rPr>
                <w:rFonts w:ascii="Calibri" w:eastAsia="Times New Roman" w:hAnsi="Calibri" w:cs="Times New Roman"/>
                <w:b/>
                <w:bCs/>
                <w:color w:val="FFFFFF"/>
                <w:sz w:val="28"/>
                <w:szCs w:val="28"/>
              </w:rPr>
            </w:pPr>
            <w:r w:rsidRPr="00C326C5">
              <w:rPr>
                <w:rFonts w:ascii="Calibri" w:eastAsia="Times New Roman" w:hAnsi="Calibri" w:cs="Times New Roman"/>
                <w:b/>
                <w:bCs/>
                <w:color w:val="FFFFFF"/>
                <w:sz w:val="28"/>
                <w:szCs w:val="28"/>
              </w:rPr>
              <w:t>Progress</w:t>
            </w:r>
          </w:p>
        </w:tc>
        <w:tc>
          <w:tcPr>
            <w:tcW w:w="1356" w:type="dxa"/>
            <w:tcBorders>
              <w:top w:val="nil"/>
              <w:left w:val="nil"/>
              <w:bottom w:val="nil"/>
              <w:right w:val="nil"/>
            </w:tcBorders>
            <w:shd w:val="clear" w:color="000000" w:fill="ED7D31"/>
            <w:noWrap/>
            <w:vAlign w:val="bottom"/>
            <w:hideMark/>
          </w:tcPr>
          <w:p w14:paraId="56677118"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ED7D31"/>
            <w:noWrap/>
            <w:vAlign w:val="bottom"/>
            <w:hideMark/>
          </w:tcPr>
          <w:p w14:paraId="596A79A3"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ED7D31"/>
            <w:noWrap/>
            <w:vAlign w:val="bottom"/>
            <w:hideMark/>
          </w:tcPr>
          <w:p w14:paraId="64C94CD6"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ED7D31"/>
            <w:noWrap/>
            <w:vAlign w:val="bottom"/>
            <w:hideMark/>
          </w:tcPr>
          <w:p w14:paraId="199599CB"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ED7D31"/>
            <w:noWrap/>
            <w:vAlign w:val="bottom"/>
            <w:hideMark/>
          </w:tcPr>
          <w:p w14:paraId="1B39B161"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ED7D31"/>
            <w:noWrap/>
            <w:vAlign w:val="bottom"/>
            <w:hideMark/>
          </w:tcPr>
          <w:p w14:paraId="0F56854C"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r>
      <w:tr w:rsidR="00C326C5" w:rsidRPr="00C326C5" w14:paraId="7D75E200" w14:textId="77777777" w:rsidTr="00C326C5">
        <w:trPr>
          <w:trHeight w:val="330"/>
        </w:trPr>
        <w:tc>
          <w:tcPr>
            <w:tcW w:w="1356" w:type="dxa"/>
            <w:tcBorders>
              <w:top w:val="double" w:sz="6" w:space="0" w:color="auto"/>
              <w:left w:val="double" w:sz="6" w:space="0" w:color="auto"/>
              <w:bottom w:val="double" w:sz="6" w:space="0" w:color="auto"/>
              <w:right w:val="nil"/>
            </w:tcBorders>
            <w:shd w:val="clear" w:color="000000" w:fill="FCE4D6"/>
            <w:noWrap/>
            <w:vAlign w:val="bottom"/>
            <w:hideMark/>
          </w:tcPr>
          <w:p w14:paraId="2CC16103"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4.1</w:t>
            </w:r>
          </w:p>
        </w:tc>
        <w:tc>
          <w:tcPr>
            <w:tcW w:w="5424" w:type="dxa"/>
            <w:gridSpan w:val="4"/>
            <w:tcBorders>
              <w:top w:val="double" w:sz="6" w:space="0" w:color="auto"/>
              <w:left w:val="nil"/>
              <w:bottom w:val="double" w:sz="6" w:space="0" w:color="auto"/>
              <w:right w:val="nil"/>
            </w:tcBorders>
            <w:shd w:val="clear" w:color="000000" w:fill="FCE4D6"/>
            <w:noWrap/>
            <w:vAlign w:val="bottom"/>
            <w:hideMark/>
          </w:tcPr>
          <w:p w14:paraId="11B36837"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Agencies have aligned and articulated programs.</w:t>
            </w:r>
          </w:p>
        </w:tc>
        <w:tc>
          <w:tcPr>
            <w:tcW w:w="1356" w:type="dxa"/>
            <w:tcBorders>
              <w:top w:val="double" w:sz="6" w:space="0" w:color="auto"/>
              <w:left w:val="nil"/>
              <w:bottom w:val="double" w:sz="6" w:space="0" w:color="auto"/>
              <w:right w:val="nil"/>
            </w:tcBorders>
            <w:shd w:val="clear" w:color="000000" w:fill="FCE4D6"/>
            <w:noWrap/>
            <w:vAlign w:val="bottom"/>
            <w:hideMark/>
          </w:tcPr>
          <w:p w14:paraId="2AB1BB55"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 </w:t>
            </w:r>
          </w:p>
        </w:tc>
        <w:tc>
          <w:tcPr>
            <w:tcW w:w="1356" w:type="dxa"/>
            <w:tcBorders>
              <w:top w:val="double" w:sz="6" w:space="0" w:color="auto"/>
              <w:left w:val="nil"/>
              <w:bottom w:val="double" w:sz="6" w:space="0" w:color="auto"/>
              <w:right w:val="double" w:sz="6" w:space="0" w:color="auto"/>
            </w:tcBorders>
            <w:shd w:val="clear" w:color="000000" w:fill="FCE4D6"/>
            <w:noWrap/>
            <w:vAlign w:val="bottom"/>
            <w:hideMark/>
          </w:tcPr>
          <w:p w14:paraId="7F6C6BF0"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 </w:t>
            </w:r>
          </w:p>
        </w:tc>
      </w:tr>
      <w:tr w:rsidR="00C326C5" w:rsidRPr="00C326C5" w14:paraId="384235FB" w14:textId="77777777" w:rsidTr="00CA32BE">
        <w:trPr>
          <w:trHeight w:val="261"/>
        </w:trPr>
        <w:tc>
          <w:tcPr>
            <w:tcW w:w="1356" w:type="dxa"/>
            <w:tcBorders>
              <w:top w:val="nil"/>
              <w:left w:val="nil"/>
              <w:bottom w:val="nil"/>
              <w:right w:val="nil"/>
            </w:tcBorders>
            <w:shd w:val="clear" w:color="auto" w:fill="auto"/>
            <w:noWrap/>
            <w:vAlign w:val="bottom"/>
            <w:hideMark/>
          </w:tcPr>
          <w:p w14:paraId="2E6C181B"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03E5924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928CEA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D8C02D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F55610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CE4D6"/>
            <w:noWrap/>
            <w:vAlign w:val="bottom"/>
            <w:hideMark/>
          </w:tcPr>
          <w:p w14:paraId="5977ED22"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CE4D6"/>
            <w:noWrap/>
            <w:vAlign w:val="bottom"/>
            <w:hideMark/>
          </w:tcPr>
          <w:p w14:paraId="68D115E7"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4B781B96" w14:textId="77777777" w:rsidTr="00C326C5">
        <w:trPr>
          <w:trHeight w:val="315"/>
        </w:trPr>
        <w:tc>
          <w:tcPr>
            <w:tcW w:w="1356" w:type="dxa"/>
            <w:tcBorders>
              <w:top w:val="nil"/>
              <w:left w:val="nil"/>
              <w:bottom w:val="nil"/>
              <w:right w:val="nil"/>
            </w:tcBorders>
            <w:shd w:val="clear" w:color="auto" w:fill="auto"/>
            <w:noWrap/>
            <w:vAlign w:val="bottom"/>
            <w:hideMark/>
          </w:tcPr>
          <w:p w14:paraId="5F1DA9B6"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1004888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8F7767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888ACF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E61461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4CBCF6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9E1835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63C20F1F" w14:textId="77777777" w:rsidTr="00C326C5">
        <w:trPr>
          <w:trHeight w:val="405"/>
        </w:trPr>
        <w:tc>
          <w:tcPr>
            <w:tcW w:w="1356" w:type="dxa"/>
            <w:tcBorders>
              <w:top w:val="double" w:sz="6" w:space="0" w:color="auto"/>
              <w:left w:val="double" w:sz="6" w:space="0" w:color="auto"/>
              <w:bottom w:val="double" w:sz="6" w:space="0" w:color="auto"/>
              <w:right w:val="nil"/>
            </w:tcBorders>
            <w:shd w:val="clear" w:color="000000" w:fill="FCE4D6"/>
            <w:noWrap/>
            <w:vAlign w:val="bottom"/>
            <w:hideMark/>
          </w:tcPr>
          <w:p w14:paraId="59C71CD0"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4.2</w:t>
            </w:r>
          </w:p>
        </w:tc>
        <w:tc>
          <w:tcPr>
            <w:tcW w:w="8136" w:type="dxa"/>
            <w:gridSpan w:val="6"/>
            <w:tcBorders>
              <w:top w:val="double" w:sz="6" w:space="0" w:color="auto"/>
              <w:left w:val="nil"/>
              <w:bottom w:val="double" w:sz="6" w:space="0" w:color="auto"/>
              <w:right w:val="double" w:sz="6" w:space="0" w:color="000000"/>
            </w:tcBorders>
            <w:shd w:val="clear" w:color="000000" w:fill="FCE4D6"/>
            <w:vAlign w:val="bottom"/>
            <w:hideMark/>
          </w:tcPr>
          <w:p w14:paraId="46A930C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Agencies offer robust integrated education and training programs.</w:t>
            </w:r>
          </w:p>
        </w:tc>
      </w:tr>
      <w:tr w:rsidR="00C326C5" w:rsidRPr="00C326C5" w14:paraId="22F0205F" w14:textId="77777777" w:rsidTr="00CA32BE">
        <w:trPr>
          <w:trHeight w:val="261"/>
        </w:trPr>
        <w:tc>
          <w:tcPr>
            <w:tcW w:w="1356" w:type="dxa"/>
            <w:tcBorders>
              <w:top w:val="nil"/>
              <w:left w:val="nil"/>
              <w:bottom w:val="nil"/>
              <w:right w:val="nil"/>
            </w:tcBorders>
            <w:shd w:val="clear" w:color="auto" w:fill="auto"/>
            <w:noWrap/>
            <w:vAlign w:val="bottom"/>
            <w:hideMark/>
          </w:tcPr>
          <w:p w14:paraId="26CB129F"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579628F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6AF59D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00163E1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0598A1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CE4D6"/>
            <w:vAlign w:val="bottom"/>
            <w:hideMark/>
          </w:tcPr>
          <w:p w14:paraId="36129C79"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CE4D6"/>
            <w:vAlign w:val="bottom"/>
            <w:hideMark/>
          </w:tcPr>
          <w:p w14:paraId="03099D9C"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3C57155C" w14:textId="77777777" w:rsidTr="00C326C5">
        <w:trPr>
          <w:trHeight w:val="315"/>
        </w:trPr>
        <w:tc>
          <w:tcPr>
            <w:tcW w:w="1356" w:type="dxa"/>
            <w:tcBorders>
              <w:top w:val="nil"/>
              <w:left w:val="nil"/>
              <w:bottom w:val="nil"/>
              <w:right w:val="nil"/>
            </w:tcBorders>
            <w:shd w:val="clear" w:color="auto" w:fill="auto"/>
            <w:noWrap/>
            <w:vAlign w:val="bottom"/>
            <w:hideMark/>
          </w:tcPr>
          <w:p w14:paraId="7116A6E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0D0E5E0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B396E6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54E6DE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CDAAE7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C635DD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B133EA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6D4680B1" w14:textId="77777777" w:rsidTr="00C326C5">
        <w:trPr>
          <w:trHeight w:val="435"/>
        </w:trPr>
        <w:tc>
          <w:tcPr>
            <w:tcW w:w="1356" w:type="dxa"/>
            <w:tcBorders>
              <w:top w:val="double" w:sz="6" w:space="0" w:color="auto"/>
              <w:left w:val="double" w:sz="6" w:space="0" w:color="auto"/>
              <w:bottom w:val="double" w:sz="6" w:space="0" w:color="auto"/>
              <w:right w:val="nil"/>
            </w:tcBorders>
            <w:shd w:val="clear" w:color="000000" w:fill="FCE4D6"/>
            <w:noWrap/>
            <w:vAlign w:val="bottom"/>
            <w:hideMark/>
          </w:tcPr>
          <w:p w14:paraId="73DB46F5"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4.3</w:t>
            </w:r>
          </w:p>
        </w:tc>
        <w:tc>
          <w:tcPr>
            <w:tcW w:w="8136" w:type="dxa"/>
            <w:gridSpan w:val="6"/>
            <w:tcBorders>
              <w:top w:val="double" w:sz="6" w:space="0" w:color="auto"/>
              <w:left w:val="nil"/>
              <w:bottom w:val="double" w:sz="6" w:space="0" w:color="auto"/>
              <w:right w:val="double" w:sz="6" w:space="0" w:color="000000"/>
            </w:tcBorders>
            <w:shd w:val="clear" w:color="000000" w:fill="FCE4D6"/>
            <w:vAlign w:val="bottom"/>
            <w:hideMark/>
          </w:tcPr>
          <w:p w14:paraId="3E3E0B5B"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Agencies provide coordinated, ongoing, consistent student support.</w:t>
            </w:r>
          </w:p>
        </w:tc>
      </w:tr>
      <w:tr w:rsidR="00C326C5" w:rsidRPr="00C326C5" w14:paraId="1A41B372" w14:textId="77777777" w:rsidTr="00CA32BE">
        <w:trPr>
          <w:trHeight w:val="315"/>
        </w:trPr>
        <w:tc>
          <w:tcPr>
            <w:tcW w:w="1356" w:type="dxa"/>
            <w:tcBorders>
              <w:top w:val="nil"/>
              <w:left w:val="nil"/>
              <w:bottom w:val="nil"/>
              <w:right w:val="nil"/>
            </w:tcBorders>
            <w:shd w:val="clear" w:color="auto" w:fill="auto"/>
            <w:noWrap/>
            <w:vAlign w:val="bottom"/>
            <w:hideMark/>
          </w:tcPr>
          <w:p w14:paraId="44C3EFF3"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2BD91B9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30523D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73BAAD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0716EB5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CE4D6"/>
            <w:vAlign w:val="bottom"/>
            <w:hideMark/>
          </w:tcPr>
          <w:p w14:paraId="154FBA55"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CE4D6"/>
            <w:vAlign w:val="bottom"/>
            <w:hideMark/>
          </w:tcPr>
          <w:p w14:paraId="2EAC122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48D40B6C" w14:textId="77777777" w:rsidTr="00C326C5">
        <w:trPr>
          <w:trHeight w:val="300"/>
        </w:trPr>
        <w:tc>
          <w:tcPr>
            <w:tcW w:w="1356" w:type="dxa"/>
            <w:tcBorders>
              <w:top w:val="nil"/>
              <w:left w:val="nil"/>
              <w:bottom w:val="nil"/>
              <w:right w:val="nil"/>
            </w:tcBorders>
            <w:shd w:val="clear" w:color="auto" w:fill="auto"/>
            <w:noWrap/>
            <w:vAlign w:val="bottom"/>
            <w:hideMark/>
          </w:tcPr>
          <w:p w14:paraId="658DDC40"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0E477A2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7265AD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5781C8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BEA93B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131FAA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5696EF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5E86545A" w14:textId="77777777" w:rsidTr="00C326C5">
        <w:trPr>
          <w:trHeight w:val="390"/>
        </w:trPr>
        <w:tc>
          <w:tcPr>
            <w:tcW w:w="4068" w:type="dxa"/>
            <w:gridSpan w:val="3"/>
            <w:tcBorders>
              <w:top w:val="nil"/>
              <w:left w:val="nil"/>
              <w:bottom w:val="nil"/>
              <w:right w:val="nil"/>
            </w:tcBorders>
            <w:shd w:val="clear" w:color="000000" w:fill="A6A6A6"/>
            <w:noWrap/>
            <w:vAlign w:val="bottom"/>
            <w:hideMark/>
          </w:tcPr>
          <w:p w14:paraId="09C6FF76" w14:textId="77777777" w:rsidR="00C326C5" w:rsidRPr="00C326C5" w:rsidRDefault="00C326C5" w:rsidP="00C326C5">
            <w:pPr>
              <w:spacing w:after="0" w:line="240" w:lineRule="auto"/>
              <w:rPr>
                <w:rFonts w:ascii="Calibri" w:eastAsia="Times New Roman" w:hAnsi="Calibri" w:cs="Times New Roman"/>
                <w:b/>
                <w:bCs/>
                <w:color w:val="FFFFFF"/>
                <w:sz w:val="28"/>
                <w:szCs w:val="28"/>
              </w:rPr>
            </w:pPr>
            <w:r w:rsidRPr="00C326C5">
              <w:rPr>
                <w:rFonts w:ascii="Calibri" w:eastAsia="Times New Roman" w:hAnsi="Calibri" w:cs="Times New Roman"/>
                <w:b/>
                <w:bCs/>
                <w:color w:val="FFFFFF"/>
                <w:sz w:val="28"/>
                <w:szCs w:val="28"/>
              </w:rPr>
              <w:t>Completion/Transition</w:t>
            </w:r>
          </w:p>
        </w:tc>
        <w:tc>
          <w:tcPr>
            <w:tcW w:w="1356" w:type="dxa"/>
            <w:tcBorders>
              <w:top w:val="nil"/>
              <w:left w:val="nil"/>
              <w:bottom w:val="nil"/>
              <w:right w:val="nil"/>
            </w:tcBorders>
            <w:shd w:val="clear" w:color="000000" w:fill="A6A6A6"/>
            <w:noWrap/>
            <w:vAlign w:val="bottom"/>
            <w:hideMark/>
          </w:tcPr>
          <w:p w14:paraId="32430173"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A6A6A6"/>
            <w:noWrap/>
            <w:vAlign w:val="bottom"/>
            <w:hideMark/>
          </w:tcPr>
          <w:p w14:paraId="4F9B595D"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A6A6A6"/>
            <w:noWrap/>
            <w:vAlign w:val="bottom"/>
            <w:hideMark/>
          </w:tcPr>
          <w:p w14:paraId="15C034A8"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c>
          <w:tcPr>
            <w:tcW w:w="1356" w:type="dxa"/>
            <w:tcBorders>
              <w:top w:val="nil"/>
              <w:left w:val="nil"/>
              <w:bottom w:val="nil"/>
              <w:right w:val="nil"/>
            </w:tcBorders>
            <w:shd w:val="clear" w:color="000000" w:fill="A6A6A6"/>
            <w:noWrap/>
            <w:vAlign w:val="bottom"/>
            <w:hideMark/>
          </w:tcPr>
          <w:p w14:paraId="09B0CBC7" w14:textId="77777777" w:rsidR="00C326C5" w:rsidRPr="00C326C5" w:rsidRDefault="00C326C5" w:rsidP="00C326C5">
            <w:pPr>
              <w:spacing w:after="0" w:line="240" w:lineRule="auto"/>
              <w:rPr>
                <w:rFonts w:ascii="Calibri" w:eastAsia="Times New Roman" w:hAnsi="Calibri" w:cs="Times New Roman"/>
                <w:color w:val="FFFFFF"/>
                <w:sz w:val="20"/>
                <w:szCs w:val="20"/>
              </w:rPr>
            </w:pPr>
            <w:r w:rsidRPr="00C326C5">
              <w:rPr>
                <w:rFonts w:ascii="Calibri" w:eastAsia="Times New Roman" w:hAnsi="Calibri" w:cs="Times New Roman"/>
                <w:color w:val="FFFFFF"/>
                <w:sz w:val="20"/>
                <w:szCs w:val="20"/>
              </w:rPr>
              <w:t> </w:t>
            </w:r>
          </w:p>
        </w:tc>
      </w:tr>
      <w:tr w:rsidR="00C326C5" w:rsidRPr="00C326C5" w14:paraId="2CE6A5A0" w14:textId="77777777" w:rsidTr="00CA32BE">
        <w:trPr>
          <w:trHeight w:val="522"/>
        </w:trPr>
        <w:tc>
          <w:tcPr>
            <w:tcW w:w="1356" w:type="dxa"/>
            <w:tcBorders>
              <w:top w:val="double" w:sz="6" w:space="0" w:color="auto"/>
              <w:left w:val="double" w:sz="6" w:space="0" w:color="auto"/>
              <w:bottom w:val="double" w:sz="6" w:space="0" w:color="auto"/>
              <w:right w:val="nil"/>
            </w:tcBorders>
            <w:shd w:val="clear" w:color="000000" w:fill="E7E6E6"/>
            <w:noWrap/>
            <w:vAlign w:val="bottom"/>
            <w:hideMark/>
          </w:tcPr>
          <w:p w14:paraId="625EF056"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5.1</w:t>
            </w:r>
          </w:p>
        </w:tc>
        <w:tc>
          <w:tcPr>
            <w:tcW w:w="8136" w:type="dxa"/>
            <w:gridSpan w:val="6"/>
            <w:tcBorders>
              <w:top w:val="double" w:sz="6" w:space="0" w:color="auto"/>
              <w:left w:val="nil"/>
              <w:bottom w:val="double" w:sz="6" w:space="0" w:color="auto"/>
              <w:right w:val="double" w:sz="6" w:space="0" w:color="000000"/>
            </w:tcBorders>
            <w:shd w:val="clear" w:color="000000" w:fill="E7E6E6"/>
            <w:vAlign w:val="bottom"/>
            <w:hideMark/>
          </w:tcPr>
          <w:p w14:paraId="6F3705CE"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Programs demonstrate effectiveness in transitioning students into postsecondary and/or the workforce.</w:t>
            </w:r>
          </w:p>
        </w:tc>
      </w:tr>
      <w:tr w:rsidR="00C326C5" w:rsidRPr="00C326C5" w14:paraId="6CF78EB4" w14:textId="77777777" w:rsidTr="00CA32BE">
        <w:trPr>
          <w:trHeight w:val="306"/>
        </w:trPr>
        <w:tc>
          <w:tcPr>
            <w:tcW w:w="1356" w:type="dxa"/>
            <w:tcBorders>
              <w:top w:val="nil"/>
              <w:left w:val="nil"/>
              <w:bottom w:val="nil"/>
              <w:right w:val="nil"/>
            </w:tcBorders>
            <w:shd w:val="clear" w:color="auto" w:fill="auto"/>
            <w:noWrap/>
            <w:vAlign w:val="bottom"/>
            <w:hideMark/>
          </w:tcPr>
          <w:p w14:paraId="276CB348"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1026A7E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604EF9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76691C92"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3979F24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2F2F2"/>
            <w:vAlign w:val="bottom"/>
            <w:hideMark/>
          </w:tcPr>
          <w:p w14:paraId="165003D5"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2F2F2"/>
            <w:vAlign w:val="bottom"/>
            <w:hideMark/>
          </w:tcPr>
          <w:p w14:paraId="16AFAFCA"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0400596B" w14:textId="77777777" w:rsidTr="00C326C5">
        <w:trPr>
          <w:trHeight w:val="315"/>
        </w:trPr>
        <w:tc>
          <w:tcPr>
            <w:tcW w:w="1356" w:type="dxa"/>
            <w:tcBorders>
              <w:top w:val="nil"/>
              <w:left w:val="nil"/>
              <w:bottom w:val="nil"/>
              <w:right w:val="nil"/>
            </w:tcBorders>
            <w:shd w:val="clear" w:color="auto" w:fill="auto"/>
            <w:noWrap/>
            <w:vAlign w:val="bottom"/>
            <w:hideMark/>
          </w:tcPr>
          <w:p w14:paraId="702A83AD"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2A0A807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FEEBEA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515D93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23A582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355068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FE8E0A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6447964F" w14:textId="77777777" w:rsidTr="00CA32BE">
        <w:trPr>
          <w:trHeight w:val="531"/>
        </w:trPr>
        <w:tc>
          <w:tcPr>
            <w:tcW w:w="1356" w:type="dxa"/>
            <w:tcBorders>
              <w:top w:val="double" w:sz="6" w:space="0" w:color="auto"/>
              <w:left w:val="double" w:sz="6" w:space="0" w:color="auto"/>
              <w:bottom w:val="double" w:sz="6" w:space="0" w:color="auto"/>
              <w:right w:val="nil"/>
            </w:tcBorders>
            <w:shd w:val="clear" w:color="000000" w:fill="F2F2F2"/>
            <w:noWrap/>
            <w:vAlign w:val="bottom"/>
            <w:hideMark/>
          </w:tcPr>
          <w:p w14:paraId="1C73080F"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5.2</w:t>
            </w:r>
          </w:p>
        </w:tc>
        <w:tc>
          <w:tcPr>
            <w:tcW w:w="8136" w:type="dxa"/>
            <w:gridSpan w:val="6"/>
            <w:tcBorders>
              <w:top w:val="double" w:sz="6" w:space="0" w:color="auto"/>
              <w:left w:val="nil"/>
              <w:bottom w:val="double" w:sz="6" w:space="0" w:color="auto"/>
              <w:right w:val="double" w:sz="6" w:space="0" w:color="000000"/>
            </w:tcBorders>
            <w:shd w:val="clear" w:color="000000" w:fill="F2F2F2"/>
            <w:vAlign w:val="bottom"/>
            <w:hideMark/>
          </w:tcPr>
          <w:p w14:paraId="0408E50B"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Partnerships with local workforce and community service providers are integrated into programs of study.</w:t>
            </w:r>
          </w:p>
        </w:tc>
      </w:tr>
      <w:tr w:rsidR="00C326C5" w:rsidRPr="00C326C5" w14:paraId="3045C6BB" w14:textId="77777777" w:rsidTr="00CA32BE">
        <w:trPr>
          <w:trHeight w:val="225"/>
        </w:trPr>
        <w:tc>
          <w:tcPr>
            <w:tcW w:w="1356" w:type="dxa"/>
            <w:tcBorders>
              <w:top w:val="nil"/>
              <w:left w:val="nil"/>
              <w:bottom w:val="nil"/>
              <w:right w:val="nil"/>
            </w:tcBorders>
            <w:shd w:val="clear" w:color="auto" w:fill="auto"/>
            <w:noWrap/>
            <w:vAlign w:val="bottom"/>
            <w:hideMark/>
          </w:tcPr>
          <w:p w14:paraId="295E4132"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1FF7F59B"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0695F80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257F6C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43A34E3E"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2F2F2"/>
            <w:vAlign w:val="bottom"/>
            <w:hideMark/>
          </w:tcPr>
          <w:p w14:paraId="6AFD7677"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2F2F2"/>
            <w:vAlign w:val="bottom"/>
            <w:hideMark/>
          </w:tcPr>
          <w:p w14:paraId="18B69A2F"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3</w:t>
            </w:r>
          </w:p>
        </w:tc>
      </w:tr>
      <w:tr w:rsidR="00C326C5" w:rsidRPr="00C326C5" w14:paraId="7EAABC29" w14:textId="77777777" w:rsidTr="00C326C5">
        <w:trPr>
          <w:trHeight w:val="315"/>
        </w:trPr>
        <w:tc>
          <w:tcPr>
            <w:tcW w:w="1356" w:type="dxa"/>
            <w:tcBorders>
              <w:top w:val="nil"/>
              <w:left w:val="nil"/>
              <w:bottom w:val="nil"/>
              <w:right w:val="nil"/>
            </w:tcBorders>
            <w:shd w:val="clear" w:color="auto" w:fill="auto"/>
            <w:noWrap/>
            <w:vAlign w:val="bottom"/>
            <w:hideMark/>
          </w:tcPr>
          <w:p w14:paraId="7FE5BC9C"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2B81B43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9EB927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D5E11E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2CE1B9BD"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A9F53EF"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D63F49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3338CA63" w14:textId="77777777" w:rsidTr="00CA32BE">
        <w:trPr>
          <w:trHeight w:val="513"/>
        </w:trPr>
        <w:tc>
          <w:tcPr>
            <w:tcW w:w="1356" w:type="dxa"/>
            <w:tcBorders>
              <w:top w:val="double" w:sz="6" w:space="0" w:color="auto"/>
              <w:left w:val="double" w:sz="6" w:space="0" w:color="auto"/>
              <w:bottom w:val="double" w:sz="6" w:space="0" w:color="auto"/>
              <w:right w:val="nil"/>
            </w:tcBorders>
            <w:shd w:val="clear" w:color="000000" w:fill="F2F2F2"/>
            <w:noWrap/>
            <w:vAlign w:val="bottom"/>
            <w:hideMark/>
          </w:tcPr>
          <w:p w14:paraId="77016E65"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5.3</w:t>
            </w:r>
          </w:p>
        </w:tc>
        <w:tc>
          <w:tcPr>
            <w:tcW w:w="8136" w:type="dxa"/>
            <w:gridSpan w:val="6"/>
            <w:tcBorders>
              <w:top w:val="double" w:sz="6" w:space="0" w:color="auto"/>
              <w:left w:val="nil"/>
              <w:bottom w:val="double" w:sz="6" w:space="0" w:color="auto"/>
              <w:right w:val="double" w:sz="6" w:space="0" w:color="000000"/>
            </w:tcBorders>
            <w:shd w:val="clear" w:color="000000" w:fill="F2F2F2"/>
            <w:vAlign w:val="bottom"/>
            <w:hideMark/>
          </w:tcPr>
          <w:p w14:paraId="0CF5227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Programs conduct continuous improvement planning that is in conjunction with all regional adult education stakeholders.</w:t>
            </w:r>
          </w:p>
        </w:tc>
      </w:tr>
      <w:tr w:rsidR="00C326C5" w:rsidRPr="00C326C5" w14:paraId="496D9724" w14:textId="77777777" w:rsidTr="00CA32BE">
        <w:trPr>
          <w:trHeight w:val="216"/>
        </w:trPr>
        <w:tc>
          <w:tcPr>
            <w:tcW w:w="1356" w:type="dxa"/>
            <w:tcBorders>
              <w:top w:val="nil"/>
              <w:left w:val="nil"/>
              <w:bottom w:val="nil"/>
              <w:right w:val="nil"/>
            </w:tcBorders>
            <w:shd w:val="clear" w:color="auto" w:fill="auto"/>
            <w:noWrap/>
            <w:vAlign w:val="bottom"/>
            <w:hideMark/>
          </w:tcPr>
          <w:p w14:paraId="24B8FB8D"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vAlign w:val="bottom"/>
            <w:hideMark/>
          </w:tcPr>
          <w:p w14:paraId="679723E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C49C41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24F47867"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vAlign w:val="bottom"/>
            <w:hideMark/>
          </w:tcPr>
          <w:p w14:paraId="51BBDD4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single" w:sz="4" w:space="0" w:color="auto"/>
              <w:bottom w:val="single" w:sz="4" w:space="0" w:color="auto"/>
              <w:right w:val="nil"/>
            </w:tcBorders>
            <w:shd w:val="clear" w:color="000000" w:fill="F2F2F2"/>
            <w:vAlign w:val="bottom"/>
            <w:hideMark/>
          </w:tcPr>
          <w:p w14:paraId="2F251981"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SCORE</w:t>
            </w:r>
          </w:p>
        </w:tc>
        <w:tc>
          <w:tcPr>
            <w:tcW w:w="1356" w:type="dxa"/>
            <w:tcBorders>
              <w:top w:val="nil"/>
              <w:left w:val="nil"/>
              <w:bottom w:val="single" w:sz="4" w:space="0" w:color="auto"/>
              <w:right w:val="single" w:sz="4" w:space="0" w:color="auto"/>
            </w:tcBorders>
            <w:shd w:val="clear" w:color="000000" w:fill="F2F2F2"/>
            <w:vAlign w:val="bottom"/>
            <w:hideMark/>
          </w:tcPr>
          <w:p w14:paraId="3D50377D"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4</w:t>
            </w:r>
          </w:p>
        </w:tc>
      </w:tr>
      <w:tr w:rsidR="00C326C5" w:rsidRPr="00C326C5" w14:paraId="38976247" w14:textId="77777777" w:rsidTr="00C326C5">
        <w:trPr>
          <w:trHeight w:val="300"/>
        </w:trPr>
        <w:tc>
          <w:tcPr>
            <w:tcW w:w="1356" w:type="dxa"/>
            <w:tcBorders>
              <w:top w:val="nil"/>
              <w:left w:val="nil"/>
              <w:bottom w:val="nil"/>
              <w:right w:val="nil"/>
            </w:tcBorders>
            <w:shd w:val="clear" w:color="auto" w:fill="auto"/>
            <w:noWrap/>
            <w:vAlign w:val="bottom"/>
            <w:hideMark/>
          </w:tcPr>
          <w:p w14:paraId="0C4C2D07" w14:textId="77777777" w:rsidR="00C326C5" w:rsidRPr="00C326C5" w:rsidRDefault="00C326C5" w:rsidP="00C326C5">
            <w:pPr>
              <w:spacing w:after="0" w:line="240" w:lineRule="auto"/>
              <w:jc w:val="right"/>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61681D1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22FDF80"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319E38E6"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DF98BB9"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09720C94"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77595178"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2109B450" w14:textId="77777777" w:rsidTr="00C326C5">
        <w:trPr>
          <w:trHeight w:val="300"/>
        </w:trPr>
        <w:tc>
          <w:tcPr>
            <w:tcW w:w="1356" w:type="dxa"/>
            <w:tcBorders>
              <w:top w:val="nil"/>
              <w:left w:val="nil"/>
              <w:bottom w:val="nil"/>
              <w:right w:val="nil"/>
            </w:tcBorders>
            <w:shd w:val="clear" w:color="auto" w:fill="auto"/>
            <w:noWrap/>
            <w:vAlign w:val="bottom"/>
            <w:hideMark/>
          </w:tcPr>
          <w:p w14:paraId="22A21709" w14:textId="77777777" w:rsidR="00C326C5" w:rsidRPr="00C326C5" w:rsidRDefault="00C326C5" w:rsidP="00C326C5">
            <w:pPr>
              <w:spacing w:after="0" w:line="240" w:lineRule="auto"/>
              <w:rPr>
                <w:rFonts w:ascii="Calibri" w:eastAsia="Times New Roman" w:hAnsi="Calibri" w:cs="Times New Roman"/>
                <w:b/>
                <w:bCs/>
                <w:color w:val="000000"/>
                <w:sz w:val="20"/>
                <w:szCs w:val="20"/>
                <w:u w:val="single"/>
              </w:rPr>
            </w:pPr>
            <w:r w:rsidRPr="00C326C5">
              <w:rPr>
                <w:rFonts w:ascii="Calibri" w:eastAsia="Times New Roman" w:hAnsi="Calibri" w:cs="Times New Roman"/>
                <w:b/>
                <w:bCs/>
                <w:color w:val="000000"/>
                <w:sz w:val="20"/>
                <w:szCs w:val="20"/>
                <w:u w:val="single"/>
              </w:rPr>
              <w:t>NOTE:</w:t>
            </w:r>
          </w:p>
        </w:tc>
        <w:tc>
          <w:tcPr>
            <w:tcW w:w="1356" w:type="dxa"/>
            <w:tcBorders>
              <w:top w:val="nil"/>
              <w:left w:val="nil"/>
              <w:bottom w:val="nil"/>
              <w:right w:val="nil"/>
            </w:tcBorders>
            <w:shd w:val="clear" w:color="auto" w:fill="auto"/>
            <w:noWrap/>
            <w:vAlign w:val="bottom"/>
            <w:hideMark/>
          </w:tcPr>
          <w:p w14:paraId="3F5A748F" w14:textId="77777777" w:rsidR="00C326C5" w:rsidRPr="00C326C5" w:rsidRDefault="00C326C5" w:rsidP="00C326C5">
            <w:pPr>
              <w:spacing w:after="0" w:line="240" w:lineRule="auto"/>
              <w:rPr>
                <w:rFonts w:ascii="Calibri" w:eastAsia="Times New Roman" w:hAnsi="Calibri" w:cs="Times New Roman"/>
                <w:b/>
                <w:bCs/>
                <w:color w:val="000000"/>
                <w:sz w:val="20"/>
                <w:szCs w:val="20"/>
                <w:u w:val="single"/>
              </w:rPr>
            </w:pPr>
          </w:p>
        </w:tc>
        <w:tc>
          <w:tcPr>
            <w:tcW w:w="1356" w:type="dxa"/>
            <w:tcBorders>
              <w:top w:val="nil"/>
              <w:left w:val="nil"/>
              <w:bottom w:val="nil"/>
              <w:right w:val="nil"/>
            </w:tcBorders>
            <w:shd w:val="clear" w:color="auto" w:fill="auto"/>
            <w:noWrap/>
            <w:vAlign w:val="bottom"/>
            <w:hideMark/>
          </w:tcPr>
          <w:p w14:paraId="0C3665F3"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1DF1C02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5E650D01"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65B0B6BA"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c>
          <w:tcPr>
            <w:tcW w:w="1356" w:type="dxa"/>
            <w:tcBorders>
              <w:top w:val="nil"/>
              <w:left w:val="nil"/>
              <w:bottom w:val="nil"/>
              <w:right w:val="nil"/>
            </w:tcBorders>
            <w:shd w:val="clear" w:color="auto" w:fill="auto"/>
            <w:noWrap/>
            <w:vAlign w:val="bottom"/>
            <w:hideMark/>
          </w:tcPr>
          <w:p w14:paraId="475EF5D5"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r w:rsidR="00C326C5" w:rsidRPr="00C326C5" w14:paraId="7AE69939" w14:textId="77777777" w:rsidTr="00C326C5">
        <w:trPr>
          <w:trHeight w:val="300"/>
        </w:trPr>
        <w:tc>
          <w:tcPr>
            <w:tcW w:w="6780" w:type="dxa"/>
            <w:gridSpan w:val="5"/>
            <w:tcBorders>
              <w:top w:val="nil"/>
              <w:left w:val="nil"/>
              <w:bottom w:val="nil"/>
              <w:right w:val="nil"/>
            </w:tcBorders>
            <w:shd w:val="clear" w:color="auto" w:fill="auto"/>
            <w:noWrap/>
            <w:vAlign w:val="bottom"/>
            <w:hideMark/>
          </w:tcPr>
          <w:p w14:paraId="0C5722EE" w14:textId="77777777" w:rsidR="00C326C5" w:rsidRPr="00C326C5" w:rsidRDefault="00C326C5" w:rsidP="00C326C5">
            <w:pPr>
              <w:spacing w:after="0" w:line="240" w:lineRule="auto"/>
              <w:rPr>
                <w:rFonts w:ascii="Calibri" w:eastAsia="Times New Roman" w:hAnsi="Calibri" w:cs="Times New Roman"/>
                <w:b/>
                <w:bCs/>
                <w:color w:val="000000"/>
                <w:sz w:val="20"/>
                <w:szCs w:val="20"/>
              </w:rPr>
            </w:pPr>
            <w:r w:rsidRPr="00C326C5">
              <w:rPr>
                <w:rFonts w:ascii="Calibri" w:eastAsia="Times New Roman" w:hAnsi="Calibri" w:cs="Times New Roman"/>
                <w:b/>
                <w:bCs/>
                <w:color w:val="000000"/>
                <w:sz w:val="20"/>
                <w:szCs w:val="20"/>
              </w:rPr>
              <w:t>Scoring based on 1= low effectiveness to 5 = highly effective.</w:t>
            </w:r>
          </w:p>
        </w:tc>
        <w:tc>
          <w:tcPr>
            <w:tcW w:w="1356" w:type="dxa"/>
            <w:tcBorders>
              <w:top w:val="nil"/>
              <w:left w:val="nil"/>
              <w:bottom w:val="nil"/>
              <w:right w:val="nil"/>
            </w:tcBorders>
            <w:shd w:val="clear" w:color="auto" w:fill="auto"/>
            <w:noWrap/>
            <w:vAlign w:val="bottom"/>
            <w:hideMark/>
          </w:tcPr>
          <w:p w14:paraId="05E3AAFA" w14:textId="77777777" w:rsidR="00C326C5" w:rsidRPr="00C326C5" w:rsidRDefault="00C326C5" w:rsidP="00C326C5">
            <w:pPr>
              <w:spacing w:after="0" w:line="240" w:lineRule="auto"/>
              <w:rPr>
                <w:rFonts w:ascii="Calibri" w:eastAsia="Times New Roman" w:hAnsi="Calibri" w:cs="Times New Roman"/>
                <w:b/>
                <w:bCs/>
                <w:color w:val="000000"/>
                <w:sz w:val="20"/>
                <w:szCs w:val="20"/>
              </w:rPr>
            </w:pPr>
          </w:p>
        </w:tc>
        <w:tc>
          <w:tcPr>
            <w:tcW w:w="1356" w:type="dxa"/>
            <w:tcBorders>
              <w:top w:val="nil"/>
              <w:left w:val="nil"/>
              <w:bottom w:val="nil"/>
              <w:right w:val="nil"/>
            </w:tcBorders>
            <w:shd w:val="clear" w:color="auto" w:fill="auto"/>
            <w:noWrap/>
            <w:vAlign w:val="bottom"/>
            <w:hideMark/>
          </w:tcPr>
          <w:p w14:paraId="0A22FA3C" w14:textId="77777777" w:rsidR="00C326C5" w:rsidRPr="00C326C5" w:rsidRDefault="00C326C5" w:rsidP="00C326C5">
            <w:pPr>
              <w:spacing w:after="0" w:line="240" w:lineRule="auto"/>
              <w:rPr>
                <w:rFonts w:ascii="Times New Roman" w:eastAsia="Times New Roman" w:hAnsi="Times New Roman" w:cs="Times New Roman"/>
                <w:color w:val="auto"/>
                <w:sz w:val="20"/>
                <w:szCs w:val="20"/>
              </w:rPr>
            </w:pPr>
          </w:p>
        </w:tc>
      </w:tr>
    </w:tbl>
    <w:p w14:paraId="1AAA5586" w14:textId="5146A272" w:rsidR="002A53C0" w:rsidRPr="002A53C0" w:rsidRDefault="002A53C0" w:rsidP="002A53C0"/>
    <w:sectPr w:rsidR="002A53C0" w:rsidRPr="002A53C0" w:rsidSect="00072FC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36F1" w14:textId="77777777" w:rsidR="00E051D4" w:rsidRDefault="00E051D4" w:rsidP="00600745">
      <w:pPr>
        <w:spacing w:after="0" w:line="240" w:lineRule="auto"/>
      </w:pPr>
      <w:r>
        <w:separator/>
      </w:r>
    </w:p>
  </w:endnote>
  <w:endnote w:type="continuationSeparator" w:id="0">
    <w:p w14:paraId="080CF121" w14:textId="77777777" w:rsidR="00E051D4" w:rsidRDefault="00E051D4"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Ultra Light">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949F" w14:textId="041B217F" w:rsidR="00A91053" w:rsidRPr="00603443" w:rsidRDefault="00A91053"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30B" w14:textId="68AEEECD" w:rsidR="00A91053" w:rsidRDefault="00A91053"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0A" w14:textId="06E7CE0B" w:rsidR="00A91053" w:rsidRPr="00C444D1" w:rsidRDefault="00A91053"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373608">
      <w:rPr>
        <w:i/>
        <w:noProof/>
        <w:sz w:val="16"/>
      </w:rPr>
      <w:t>1</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037E23F0" w14:textId="35F8065D" w:rsidR="00A91053" w:rsidRDefault="00A91053"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25</w:t>
        </w:r>
        <w:r>
          <w:rPr>
            <w:rStyle w:val="PageNumber"/>
            <w:sz w:val="18"/>
          </w:rPr>
          <w:fldChar w:fldCharType="end"/>
        </w:r>
      </w:p>
    </w:sdtContent>
  </w:sdt>
  <w:p w14:paraId="193562CA" w14:textId="77777777" w:rsidR="00A91053" w:rsidRDefault="00A91053"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AD2E6" w14:textId="77777777" w:rsidR="00E051D4" w:rsidRDefault="00E051D4" w:rsidP="00600745">
      <w:pPr>
        <w:spacing w:after="0" w:line="240" w:lineRule="auto"/>
      </w:pPr>
      <w:r>
        <w:separator/>
      </w:r>
    </w:p>
  </w:footnote>
  <w:footnote w:type="continuationSeparator" w:id="0">
    <w:p w14:paraId="3B8D5A50" w14:textId="77777777" w:rsidR="00E051D4" w:rsidRDefault="00E051D4"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A8E1" w14:textId="7EE8C5C3" w:rsidR="00A91053" w:rsidRDefault="00A91053"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Pr="00D245B7">
      <w:rPr>
        <w:noProof/>
      </w:rPr>
      <w:t>Butte-Glenn Adult</w:t>
    </w:r>
    <w:r>
      <w:rPr>
        <w:noProof/>
        <w:color w:val="04326C"/>
        <w:sz w:val="72"/>
      </w:rPr>
      <w:t xml:space="preserve"> Education Consortium</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43A" w14:textId="77777777" w:rsidR="00A91053" w:rsidRPr="009C284F" w:rsidRDefault="00A91053"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A91053" w:rsidRPr="009C284F" w:rsidRDefault="00A91053"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A91053" w:rsidRDefault="00A91053">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22E"/>
    <w:multiLevelType w:val="hybridMultilevel"/>
    <w:tmpl w:val="F0A6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777"/>
    <w:multiLevelType w:val="hybridMultilevel"/>
    <w:tmpl w:val="D35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3A7F"/>
    <w:multiLevelType w:val="hybridMultilevel"/>
    <w:tmpl w:val="C266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5859"/>
    <w:multiLevelType w:val="hybridMultilevel"/>
    <w:tmpl w:val="1160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66E3D"/>
    <w:multiLevelType w:val="hybridMultilevel"/>
    <w:tmpl w:val="B2C0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63264"/>
    <w:multiLevelType w:val="hybridMultilevel"/>
    <w:tmpl w:val="D5F6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42E2B"/>
    <w:multiLevelType w:val="hybridMultilevel"/>
    <w:tmpl w:val="B3DC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53D09"/>
    <w:multiLevelType w:val="hybridMultilevel"/>
    <w:tmpl w:val="754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F3AA7"/>
    <w:multiLevelType w:val="hybridMultilevel"/>
    <w:tmpl w:val="98CA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55E2"/>
    <w:multiLevelType w:val="hybridMultilevel"/>
    <w:tmpl w:val="136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D275E"/>
    <w:multiLevelType w:val="hybridMultilevel"/>
    <w:tmpl w:val="D05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2C23"/>
    <w:multiLevelType w:val="hybridMultilevel"/>
    <w:tmpl w:val="936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C770E"/>
    <w:multiLevelType w:val="hybridMultilevel"/>
    <w:tmpl w:val="3CE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13C2E"/>
    <w:multiLevelType w:val="hybridMultilevel"/>
    <w:tmpl w:val="04C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76B16"/>
    <w:multiLevelType w:val="hybridMultilevel"/>
    <w:tmpl w:val="C646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529D"/>
    <w:multiLevelType w:val="hybridMultilevel"/>
    <w:tmpl w:val="2F30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94B"/>
    <w:multiLevelType w:val="hybridMultilevel"/>
    <w:tmpl w:val="A2EE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C3BB3"/>
    <w:multiLevelType w:val="hybridMultilevel"/>
    <w:tmpl w:val="03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3541D"/>
    <w:multiLevelType w:val="hybridMultilevel"/>
    <w:tmpl w:val="4408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E2002"/>
    <w:multiLevelType w:val="hybridMultilevel"/>
    <w:tmpl w:val="37B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6395E05"/>
    <w:multiLevelType w:val="hybridMultilevel"/>
    <w:tmpl w:val="84B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122A4"/>
    <w:multiLevelType w:val="hybridMultilevel"/>
    <w:tmpl w:val="79900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7089F"/>
    <w:multiLevelType w:val="hybridMultilevel"/>
    <w:tmpl w:val="C8E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73F3E"/>
    <w:multiLevelType w:val="hybridMultilevel"/>
    <w:tmpl w:val="024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07CCB"/>
    <w:multiLevelType w:val="hybridMultilevel"/>
    <w:tmpl w:val="A4E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1"/>
  </w:num>
  <w:num w:numId="5">
    <w:abstractNumId w:val="9"/>
  </w:num>
  <w:num w:numId="6">
    <w:abstractNumId w:val="13"/>
  </w:num>
  <w:num w:numId="7">
    <w:abstractNumId w:val="1"/>
  </w:num>
  <w:num w:numId="8">
    <w:abstractNumId w:val="12"/>
  </w:num>
  <w:num w:numId="9">
    <w:abstractNumId w:val="0"/>
  </w:num>
  <w:num w:numId="10">
    <w:abstractNumId w:val="6"/>
  </w:num>
  <w:num w:numId="11">
    <w:abstractNumId w:val="24"/>
  </w:num>
  <w:num w:numId="12">
    <w:abstractNumId w:val="10"/>
  </w:num>
  <w:num w:numId="13">
    <w:abstractNumId w:val="19"/>
  </w:num>
  <w:num w:numId="14">
    <w:abstractNumId w:val="14"/>
  </w:num>
  <w:num w:numId="15">
    <w:abstractNumId w:val="22"/>
  </w:num>
  <w:num w:numId="16">
    <w:abstractNumId w:val="21"/>
  </w:num>
  <w:num w:numId="17">
    <w:abstractNumId w:val="16"/>
  </w:num>
  <w:num w:numId="18">
    <w:abstractNumId w:val="23"/>
  </w:num>
  <w:num w:numId="19">
    <w:abstractNumId w:val="4"/>
  </w:num>
  <w:num w:numId="20">
    <w:abstractNumId w:val="3"/>
  </w:num>
  <w:num w:numId="21">
    <w:abstractNumId w:val="5"/>
  </w:num>
  <w:num w:numId="22">
    <w:abstractNumId w:val="2"/>
  </w:num>
  <w:num w:numId="23">
    <w:abstractNumId w:val="17"/>
  </w:num>
  <w:num w:numId="24">
    <w:abstractNumId w:val="8"/>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7905"/>
    <w:rsid w:val="00016E3D"/>
    <w:rsid w:val="000337C9"/>
    <w:rsid w:val="000362FD"/>
    <w:rsid w:val="00036D98"/>
    <w:rsid w:val="00037126"/>
    <w:rsid w:val="00037D67"/>
    <w:rsid w:val="00040814"/>
    <w:rsid w:val="000422BA"/>
    <w:rsid w:val="0005560A"/>
    <w:rsid w:val="000561B1"/>
    <w:rsid w:val="00066ED3"/>
    <w:rsid w:val="00067D8E"/>
    <w:rsid w:val="00072FC2"/>
    <w:rsid w:val="000777C0"/>
    <w:rsid w:val="00081AA7"/>
    <w:rsid w:val="00082BCB"/>
    <w:rsid w:val="00092BAA"/>
    <w:rsid w:val="0009576D"/>
    <w:rsid w:val="000A1F33"/>
    <w:rsid w:val="000A6B81"/>
    <w:rsid w:val="000B33C1"/>
    <w:rsid w:val="000B5C7E"/>
    <w:rsid w:val="000B6B3F"/>
    <w:rsid w:val="000C1256"/>
    <w:rsid w:val="000C4C72"/>
    <w:rsid w:val="000C4CD3"/>
    <w:rsid w:val="000E1E1D"/>
    <w:rsid w:val="000E2B6F"/>
    <w:rsid w:val="000F5983"/>
    <w:rsid w:val="00100334"/>
    <w:rsid w:val="0011265B"/>
    <w:rsid w:val="0013657B"/>
    <w:rsid w:val="00153AA2"/>
    <w:rsid w:val="00154969"/>
    <w:rsid w:val="00195A14"/>
    <w:rsid w:val="001A28EF"/>
    <w:rsid w:val="001B40BC"/>
    <w:rsid w:val="001B4CF9"/>
    <w:rsid w:val="001C1EEB"/>
    <w:rsid w:val="001C3E21"/>
    <w:rsid w:val="001D5CA7"/>
    <w:rsid w:val="001E3A1C"/>
    <w:rsid w:val="001E53E8"/>
    <w:rsid w:val="0020336F"/>
    <w:rsid w:val="00217FAB"/>
    <w:rsid w:val="002228C6"/>
    <w:rsid w:val="00224175"/>
    <w:rsid w:val="002275CE"/>
    <w:rsid w:val="002353F9"/>
    <w:rsid w:val="00254557"/>
    <w:rsid w:val="0025511F"/>
    <w:rsid w:val="002648F6"/>
    <w:rsid w:val="0028169B"/>
    <w:rsid w:val="002907BC"/>
    <w:rsid w:val="0029598D"/>
    <w:rsid w:val="0029675A"/>
    <w:rsid w:val="002A4BAF"/>
    <w:rsid w:val="002A53C0"/>
    <w:rsid w:val="002B121E"/>
    <w:rsid w:val="002C11E9"/>
    <w:rsid w:val="002D79A6"/>
    <w:rsid w:val="002E02CD"/>
    <w:rsid w:val="002E3FCF"/>
    <w:rsid w:val="00303D3B"/>
    <w:rsid w:val="00321C55"/>
    <w:rsid w:val="00357EA0"/>
    <w:rsid w:val="003632DE"/>
    <w:rsid w:val="003660B0"/>
    <w:rsid w:val="00370253"/>
    <w:rsid w:val="00373608"/>
    <w:rsid w:val="003868C2"/>
    <w:rsid w:val="003B09A4"/>
    <w:rsid w:val="003B430A"/>
    <w:rsid w:val="003C6759"/>
    <w:rsid w:val="003D08A3"/>
    <w:rsid w:val="003E6CEE"/>
    <w:rsid w:val="003F05FD"/>
    <w:rsid w:val="003F5452"/>
    <w:rsid w:val="003F78BC"/>
    <w:rsid w:val="00403CD0"/>
    <w:rsid w:val="004053CB"/>
    <w:rsid w:val="00425D81"/>
    <w:rsid w:val="004837DD"/>
    <w:rsid w:val="004978C3"/>
    <w:rsid w:val="004A024C"/>
    <w:rsid w:val="004B1259"/>
    <w:rsid w:val="004B1B8D"/>
    <w:rsid w:val="004B1E49"/>
    <w:rsid w:val="004C0340"/>
    <w:rsid w:val="004D4B27"/>
    <w:rsid w:val="005063C8"/>
    <w:rsid w:val="00514BA1"/>
    <w:rsid w:val="00522001"/>
    <w:rsid w:val="00535D34"/>
    <w:rsid w:val="00562C42"/>
    <w:rsid w:val="005664C5"/>
    <w:rsid w:val="0057532E"/>
    <w:rsid w:val="005863CF"/>
    <w:rsid w:val="00591750"/>
    <w:rsid w:val="00591C05"/>
    <w:rsid w:val="005A1EFF"/>
    <w:rsid w:val="005B06DA"/>
    <w:rsid w:val="005B2825"/>
    <w:rsid w:val="005B3CDD"/>
    <w:rsid w:val="005C6654"/>
    <w:rsid w:val="005D27E8"/>
    <w:rsid w:val="00600745"/>
    <w:rsid w:val="00603443"/>
    <w:rsid w:val="006117E8"/>
    <w:rsid w:val="0062059A"/>
    <w:rsid w:val="00627ACB"/>
    <w:rsid w:val="00644CE1"/>
    <w:rsid w:val="00670FFE"/>
    <w:rsid w:val="00671C2A"/>
    <w:rsid w:val="00694C35"/>
    <w:rsid w:val="006A0624"/>
    <w:rsid w:val="006A2FA7"/>
    <w:rsid w:val="006B162D"/>
    <w:rsid w:val="006C68A5"/>
    <w:rsid w:val="006E1FDA"/>
    <w:rsid w:val="00724378"/>
    <w:rsid w:val="00761338"/>
    <w:rsid w:val="00770818"/>
    <w:rsid w:val="00775D42"/>
    <w:rsid w:val="00776666"/>
    <w:rsid w:val="0078667F"/>
    <w:rsid w:val="007916CB"/>
    <w:rsid w:val="007A1CDD"/>
    <w:rsid w:val="007B66A2"/>
    <w:rsid w:val="007C5B89"/>
    <w:rsid w:val="007C5BD1"/>
    <w:rsid w:val="007E4252"/>
    <w:rsid w:val="007E7B70"/>
    <w:rsid w:val="007F6C61"/>
    <w:rsid w:val="007F7B4B"/>
    <w:rsid w:val="00804301"/>
    <w:rsid w:val="00811842"/>
    <w:rsid w:val="00812CAA"/>
    <w:rsid w:val="008139E8"/>
    <w:rsid w:val="00814D61"/>
    <w:rsid w:val="008162B1"/>
    <w:rsid w:val="00817420"/>
    <w:rsid w:val="00823116"/>
    <w:rsid w:val="008313C3"/>
    <w:rsid w:val="008367D7"/>
    <w:rsid w:val="00837992"/>
    <w:rsid w:val="00845E01"/>
    <w:rsid w:val="00852BFA"/>
    <w:rsid w:val="00853FBC"/>
    <w:rsid w:val="00854E06"/>
    <w:rsid w:val="008561AC"/>
    <w:rsid w:val="008A339B"/>
    <w:rsid w:val="008A3A63"/>
    <w:rsid w:val="008C0B4E"/>
    <w:rsid w:val="008D5AFD"/>
    <w:rsid w:val="008E17D4"/>
    <w:rsid w:val="008E4612"/>
    <w:rsid w:val="008F1B6D"/>
    <w:rsid w:val="008F363F"/>
    <w:rsid w:val="008F4EAA"/>
    <w:rsid w:val="00915E51"/>
    <w:rsid w:val="00923B06"/>
    <w:rsid w:val="0094466D"/>
    <w:rsid w:val="009514FC"/>
    <w:rsid w:val="009654D2"/>
    <w:rsid w:val="009656C0"/>
    <w:rsid w:val="00976123"/>
    <w:rsid w:val="00984CDF"/>
    <w:rsid w:val="00991D84"/>
    <w:rsid w:val="0099452C"/>
    <w:rsid w:val="009A18D8"/>
    <w:rsid w:val="009A3F84"/>
    <w:rsid w:val="009B0576"/>
    <w:rsid w:val="009B55FD"/>
    <w:rsid w:val="009C284F"/>
    <w:rsid w:val="009F4D08"/>
    <w:rsid w:val="00A10263"/>
    <w:rsid w:val="00A11CC5"/>
    <w:rsid w:val="00A324A7"/>
    <w:rsid w:val="00A708E7"/>
    <w:rsid w:val="00A73257"/>
    <w:rsid w:val="00A841D7"/>
    <w:rsid w:val="00A861CB"/>
    <w:rsid w:val="00A91053"/>
    <w:rsid w:val="00AA4350"/>
    <w:rsid w:val="00AA5EB1"/>
    <w:rsid w:val="00AC2A27"/>
    <w:rsid w:val="00AC7230"/>
    <w:rsid w:val="00AD1A91"/>
    <w:rsid w:val="00AF0146"/>
    <w:rsid w:val="00B148D7"/>
    <w:rsid w:val="00B20030"/>
    <w:rsid w:val="00B304CE"/>
    <w:rsid w:val="00B312E4"/>
    <w:rsid w:val="00B47F78"/>
    <w:rsid w:val="00B54634"/>
    <w:rsid w:val="00B54CB4"/>
    <w:rsid w:val="00B67BD2"/>
    <w:rsid w:val="00B80A65"/>
    <w:rsid w:val="00B87112"/>
    <w:rsid w:val="00B919FB"/>
    <w:rsid w:val="00B96429"/>
    <w:rsid w:val="00BA038E"/>
    <w:rsid w:val="00BA6C2C"/>
    <w:rsid w:val="00BB3721"/>
    <w:rsid w:val="00BB4A98"/>
    <w:rsid w:val="00BB5493"/>
    <w:rsid w:val="00BC0EC1"/>
    <w:rsid w:val="00BC101C"/>
    <w:rsid w:val="00BD38F1"/>
    <w:rsid w:val="00BD4364"/>
    <w:rsid w:val="00BD77C6"/>
    <w:rsid w:val="00BF6405"/>
    <w:rsid w:val="00C07E86"/>
    <w:rsid w:val="00C31868"/>
    <w:rsid w:val="00C326C5"/>
    <w:rsid w:val="00C444D1"/>
    <w:rsid w:val="00C7357C"/>
    <w:rsid w:val="00C844ED"/>
    <w:rsid w:val="00C86544"/>
    <w:rsid w:val="00C94148"/>
    <w:rsid w:val="00C9534F"/>
    <w:rsid w:val="00C95D21"/>
    <w:rsid w:val="00CA32BE"/>
    <w:rsid w:val="00CA4682"/>
    <w:rsid w:val="00CA619A"/>
    <w:rsid w:val="00CB289F"/>
    <w:rsid w:val="00CC7F37"/>
    <w:rsid w:val="00CD0484"/>
    <w:rsid w:val="00CD1D20"/>
    <w:rsid w:val="00CD46CB"/>
    <w:rsid w:val="00CD4A3A"/>
    <w:rsid w:val="00CE38EB"/>
    <w:rsid w:val="00CF56DD"/>
    <w:rsid w:val="00D077B5"/>
    <w:rsid w:val="00D245B7"/>
    <w:rsid w:val="00D30153"/>
    <w:rsid w:val="00D33DEE"/>
    <w:rsid w:val="00D35AAC"/>
    <w:rsid w:val="00D42100"/>
    <w:rsid w:val="00D51642"/>
    <w:rsid w:val="00D636AF"/>
    <w:rsid w:val="00D6478F"/>
    <w:rsid w:val="00D6793B"/>
    <w:rsid w:val="00D67A4F"/>
    <w:rsid w:val="00D75444"/>
    <w:rsid w:val="00D836BE"/>
    <w:rsid w:val="00D85725"/>
    <w:rsid w:val="00D9132E"/>
    <w:rsid w:val="00D95331"/>
    <w:rsid w:val="00DD36CA"/>
    <w:rsid w:val="00DE2BEF"/>
    <w:rsid w:val="00DF5980"/>
    <w:rsid w:val="00E051D4"/>
    <w:rsid w:val="00E05286"/>
    <w:rsid w:val="00E33450"/>
    <w:rsid w:val="00E34FDD"/>
    <w:rsid w:val="00E40195"/>
    <w:rsid w:val="00E444E2"/>
    <w:rsid w:val="00E60A77"/>
    <w:rsid w:val="00E62E27"/>
    <w:rsid w:val="00E76A5A"/>
    <w:rsid w:val="00E80BD0"/>
    <w:rsid w:val="00E871C8"/>
    <w:rsid w:val="00EA5641"/>
    <w:rsid w:val="00EE51E5"/>
    <w:rsid w:val="00F07FCD"/>
    <w:rsid w:val="00F13145"/>
    <w:rsid w:val="00F2303E"/>
    <w:rsid w:val="00F26199"/>
    <w:rsid w:val="00F34C08"/>
    <w:rsid w:val="00F376BE"/>
    <w:rsid w:val="00F5673F"/>
    <w:rsid w:val="00F56CB2"/>
    <w:rsid w:val="00F64105"/>
    <w:rsid w:val="00F64F20"/>
    <w:rsid w:val="00F95A70"/>
    <w:rsid w:val="00FA2FA2"/>
    <w:rsid w:val="00FA65E2"/>
    <w:rsid w:val="00FC09AC"/>
    <w:rsid w:val="00FC4260"/>
    <w:rsid w:val="00FC64F5"/>
    <w:rsid w:val="00FD4421"/>
    <w:rsid w:val="00FD5015"/>
    <w:rsid w:val="00FE384D"/>
    <w:rsid w:val="00FE657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30"/>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paragraph" w:styleId="ListParagraph">
    <w:name w:val="List Paragraph"/>
    <w:basedOn w:val="Normal"/>
    <w:uiPriority w:val="34"/>
    <w:qFormat/>
    <w:rsid w:val="002275CE"/>
    <w:pPr>
      <w:ind w:left="720"/>
      <w:contextualSpacing/>
    </w:pPr>
  </w:style>
  <w:style w:type="paragraph" w:customStyle="1" w:styleId="AEPBody">
    <w:name w:val="AEP Body"/>
    <w:basedOn w:val="Normal"/>
    <w:qFormat/>
    <w:rsid w:val="002275CE"/>
    <w:rPr>
      <w:rFonts w:asciiTheme="minorHAnsi" w:hAnsiTheme="minorHAnsi"/>
      <w:sz w:val="20"/>
      <w:szCs w:val="20"/>
    </w:rPr>
  </w:style>
  <w:style w:type="table" w:styleId="TableGrid">
    <w:name w:val="Table Grid"/>
    <w:basedOn w:val="TableNormal"/>
    <w:uiPriority w:val="39"/>
    <w:rsid w:val="0079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64F5"/>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Light1">
    <w:name w:val="Table Grid Light1"/>
    <w:basedOn w:val="TableNormal"/>
    <w:next w:val="TableGridLight"/>
    <w:uiPriority w:val="40"/>
    <w:rsid w:val="0057532E"/>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753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91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476995242">
      <w:bodyDiv w:val="1"/>
      <w:marLeft w:val="0"/>
      <w:marRight w:val="0"/>
      <w:marTop w:val="0"/>
      <w:marBottom w:val="0"/>
      <w:divBdr>
        <w:top w:val="none" w:sz="0" w:space="0" w:color="auto"/>
        <w:left w:val="none" w:sz="0" w:space="0" w:color="auto"/>
        <w:bottom w:val="none" w:sz="0" w:space="0" w:color="auto"/>
        <w:right w:val="none" w:sz="0" w:space="0" w:color="auto"/>
      </w:divBdr>
    </w:div>
    <w:div w:id="490365716">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076170006">
      <w:bodyDiv w:val="1"/>
      <w:marLeft w:val="0"/>
      <w:marRight w:val="0"/>
      <w:marTop w:val="0"/>
      <w:marBottom w:val="0"/>
      <w:divBdr>
        <w:top w:val="none" w:sz="0" w:space="0" w:color="auto"/>
        <w:left w:val="none" w:sz="0" w:space="0" w:color="auto"/>
        <w:bottom w:val="none" w:sz="0" w:space="0" w:color="auto"/>
        <w:right w:val="none" w:sz="0" w:space="0" w:color="auto"/>
      </w:divBdr>
    </w:div>
    <w:div w:id="1274632990">
      <w:bodyDiv w:val="1"/>
      <w:marLeft w:val="0"/>
      <w:marRight w:val="0"/>
      <w:marTop w:val="0"/>
      <w:marBottom w:val="0"/>
      <w:divBdr>
        <w:top w:val="none" w:sz="0" w:space="0" w:color="auto"/>
        <w:left w:val="none" w:sz="0" w:space="0" w:color="auto"/>
        <w:bottom w:val="none" w:sz="0" w:space="0" w:color="auto"/>
        <w:right w:val="none" w:sz="0" w:space="0" w:color="auto"/>
      </w:divBdr>
    </w:div>
    <w:div w:id="1367483004">
      <w:bodyDiv w:val="1"/>
      <w:marLeft w:val="0"/>
      <w:marRight w:val="0"/>
      <w:marTop w:val="0"/>
      <w:marBottom w:val="0"/>
      <w:divBdr>
        <w:top w:val="none" w:sz="0" w:space="0" w:color="auto"/>
        <w:left w:val="none" w:sz="0" w:space="0" w:color="auto"/>
        <w:bottom w:val="none" w:sz="0" w:space="0" w:color="auto"/>
        <w:right w:val="none" w:sz="0" w:space="0" w:color="auto"/>
      </w:divBdr>
    </w:div>
    <w:div w:id="1604650158">
      <w:bodyDiv w:val="1"/>
      <w:marLeft w:val="0"/>
      <w:marRight w:val="0"/>
      <w:marTop w:val="0"/>
      <w:marBottom w:val="0"/>
      <w:divBdr>
        <w:top w:val="none" w:sz="0" w:space="0" w:color="auto"/>
        <w:left w:val="none" w:sz="0" w:space="0" w:color="auto"/>
        <w:bottom w:val="none" w:sz="0" w:space="0" w:color="auto"/>
        <w:right w:val="none" w:sz="0" w:space="0" w:color="auto"/>
      </w:divBdr>
    </w:div>
    <w:div w:id="1652296700">
      <w:bodyDiv w:val="1"/>
      <w:marLeft w:val="0"/>
      <w:marRight w:val="0"/>
      <w:marTop w:val="0"/>
      <w:marBottom w:val="0"/>
      <w:divBdr>
        <w:top w:val="none" w:sz="0" w:space="0" w:color="auto"/>
        <w:left w:val="none" w:sz="0" w:space="0" w:color="auto"/>
        <w:bottom w:val="none" w:sz="0" w:space="0" w:color="auto"/>
        <w:right w:val="none" w:sz="0" w:space="0" w:color="auto"/>
      </w:divBdr>
    </w:div>
    <w:div w:id="1837650336">
      <w:bodyDiv w:val="1"/>
      <w:marLeft w:val="0"/>
      <w:marRight w:val="0"/>
      <w:marTop w:val="0"/>
      <w:marBottom w:val="0"/>
      <w:divBdr>
        <w:top w:val="none" w:sz="0" w:space="0" w:color="auto"/>
        <w:left w:val="none" w:sz="0" w:space="0" w:color="auto"/>
        <w:bottom w:val="none" w:sz="0" w:space="0" w:color="auto"/>
        <w:right w:val="none" w:sz="0" w:space="0" w:color="auto"/>
      </w:divBdr>
    </w:div>
    <w:div w:id="1857767453">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1879774514">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yperlink" Target="https://orovilleadulted.com/"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www.husdschool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lenncoe.org/Departments/Glenn-Adult-Program" TargetMode="External"/><Relationship Id="rId32"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cte.bcoe.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utte.edu/" TargetMode="External"/><Relationship Id="rId27" Type="http://schemas.openxmlformats.org/officeDocument/2006/relationships/hyperlink" Target="http://www.pusdk12.org/" TargetMode="External"/><Relationship Id="rId30" Type="http://schemas.openxmlformats.org/officeDocument/2006/relationships/hyperlink" Target="http://www.butteglennadul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1C21F-BD0F-49E0-90B9-4EDECAF8D3CC}"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E686C172-317F-4621-9C6A-6DEC7F3B6E98}">
      <dgm:prSet phldrT="[Text]"/>
      <dgm:spPr/>
      <dgm:t>
        <a:bodyPr/>
        <a:lstStyle/>
        <a:p>
          <a:r>
            <a:rPr lang="en-US" dirty="0" smtClean="0"/>
            <a:t>3</a:t>
          </a:r>
          <a:endParaRPr lang="en-US" dirty="0"/>
        </a:p>
      </dgm:t>
    </dgm:pt>
    <dgm:pt modelId="{9DEF8589-1C7E-4679-AAE5-19FBB0AA992E}" type="parTrans" cxnId="{4508F59D-2ED8-4E73-958D-076FE84D4BE2}">
      <dgm:prSet/>
      <dgm:spPr/>
      <dgm:t>
        <a:bodyPr/>
        <a:lstStyle/>
        <a:p>
          <a:endParaRPr lang="en-US"/>
        </a:p>
      </dgm:t>
    </dgm:pt>
    <dgm:pt modelId="{940F6A60-A1D1-43D4-897D-C64A213FAB5F}" type="sibTrans" cxnId="{4508F59D-2ED8-4E73-958D-076FE84D4BE2}">
      <dgm:prSet/>
      <dgm:spPr/>
      <dgm:t>
        <a:bodyPr/>
        <a:lstStyle/>
        <a:p>
          <a:endParaRPr lang="en-US"/>
        </a:p>
      </dgm:t>
    </dgm:pt>
    <dgm:pt modelId="{0F9CA3E1-E229-46D9-97A1-61E52F534914}">
      <dgm:prSet phldrT="[Text]"/>
      <dgm:spPr/>
      <dgm:t>
        <a:bodyPr/>
        <a:lstStyle/>
        <a:p>
          <a:r>
            <a:rPr lang="en-US" dirty="0" smtClean="0"/>
            <a:t>4</a:t>
          </a:r>
          <a:endParaRPr lang="en-US" dirty="0"/>
        </a:p>
      </dgm:t>
    </dgm:pt>
    <dgm:pt modelId="{BF4F7BE4-B0B5-4136-888D-A28363FE6511}" type="parTrans" cxnId="{993FA9D7-7AB7-422D-8E96-845FBEAADC58}">
      <dgm:prSet/>
      <dgm:spPr/>
      <dgm:t>
        <a:bodyPr/>
        <a:lstStyle/>
        <a:p>
          <a:endParaRPr lang="en-US"/>
        </a:p>
      </dgm:t>
    </dgm:pt>
    <dgm:pt modelId="{603A751E-937C-40C3-BF7F-533F2927ADB2}" type="sibTrans" cxnId="{993FA9D7-7AB7-422D-8E96-845FBEAADC58}">
      <dgm:prSet/>
      <dgm:spPr/>
      <dgm:t>
        <a:bodyPr/>
        <a:lstStyle/>
        <a:p>
          <a:endParaRPr lang="en-US"/>
        </a:p>
      </dgm:t>
    </dgm:pt>
    <dgm:pt modelId="{A6DCE124-7499-4534-B978-5DC73CC1F7F8}">
      <dgm:prSet phldrT="[Text]" custT="1"/>
      <dgm:spPr/>
      <dgm:t>
        <a:bodyPr/>
        <a:lstStyle/>
        <a:p>
          <a:r>
            <a:rPr lang="en-US" sz="1000" b="1" dirty="0" smtClean="0"/>
            <a:t>5 highly effective</a:t>
          </a:r>
          <a:endParaRPr lang="en-US" sz="1000" b="1" dirty="0"/>
        </a:p>
      </dgm:t>
    </dgm:pt>
    <dgm:pt modelId="{C3FCD5F1-8DD2-427B-B8AF-E2E60368BA14}" type="parTrans" cxnId="{875F0B4E-D9F7-41FF-B1A5-D89C03216014}">
      <dgm:prSet/>
      <dgm:spPr/>
      <dgm:t>
        <a:bodyPr/>
        <a:lstStyle/>
        <a:p>
          <a:endParaRPr lang="en-US"/>
        </a:p>
      </dgm:t>
    </dgm:pt>
    <dgm:pt modelId="{DDD52BEE-AFC7-4FA0-B5FD-16F8B19A8BCF}" type="sibTrans" cxnId="{875F0B4E-D9F7-41FF-B1A5-D89C03216014}">
      <dgm:prSet/>
      <dgm:spPr/>
      <dgm:t>
        <a:bodyPr/>
        <a:lstStyle/>
        <a:p>
          <a:endParaRPr lang="en-US"/>
        </a:p>
      </dgm:t>
    </dgm:pt>
    <dgm:pt modelId="{2DBFB553-39F7-4545-BFEA-1479DACBDAAC}">
      <dgm:prSet custT="1"/>
      <dgm:spPr/>
      <dgm:t>
        <a:bodyPr/>
        <a:lstStyle/>
        <a:p>
          <a:r>
            <a:rPr lang="en-US" sz="1000" b="1" dirty="0" smtClean="0"/>
            <a:t>1 low effectiveness</a:t>
          </a:r>
          <a:endParaRPr lang="en-US" sz="1000" b="1" dirty="0"/>
        </a:p>
      </dgm:t>
    </dgm:pt>
    <dgm:pt modelId="{BF785977-DE6F-4732-B187-DAA13DAEC5B2}" type="parTrans" cxnId="{1D0C32A3-6706-4425-B2A9-2989F26B8355}">
      <dgm:prSet/>
      <dgm:spPr/>
      <dgm:t>
        <a:bodyPr/>
        <a:lstStyle/>
        <a:p>
          <a:endParaRPr lang="en-US"/>
        </a:p>
      </dgm:t>
    </dgm:pt>
    <dgm:pt modelId="{7AE6E15F-ED9B-4216-AE11-B67F79EA3EA6}" type="sibTrans" cxnId="{1D0C32A3-6706-4425-B2A9-2989F26B8355}">
      <dgm:prSet/>
      <dgm:spPr/>
      <dgm:t>
        <a:bodyPr/>
        <a:lstStyle/>
        <a:p>
          <a:endParaRPr lang="en-US"/>
        </a:p>
      </dgm:t>
    </dgm:pt>
    <dgm:pt modelId="{6A993DAA-1D20-41D0-89E6-2CF721AAC5B3}">
      <dgm:prSet/>
      <dgm:spPr/>
      <dgm:t>
        <a:bodyPr/>
        <a:lstStyle/>
        <a:p>
          <a:r>
            <a:rPr lang="en-US" dirty="0" smtClean="0"/>
            <a:t>2</a:t>
          </a:r>
          <a:endParaRPr lang="en-US" dirty="0"/>
        </a:p>
      </dgm:t>
    </dgm:pt>
    <dgm:pt modelId="{EAB356B7-2699-4E8D-92A0-C7946E7ECEF2}" type="parTrans" cxnId="{2867EC6A-91A4-435D-A396-EBCF7E76A250}">
      <dgm:prSet/>
      <dgm:spPr/>
      <dgm:t>
        <a:bodyPr/>
        <a:lstStyle/>
        <a:p>
          <a:endParaRPr lang="en-US"/>
        </a:p>
      </dgm:t>
    </dgm:pt>
    <dgm:pt modelId="{E9B2674E-A0EC-497C-B584-4CAB77F03CA7}" type="sibTrans" cxnId="{2867EC6A-91A4-435D-A396-EBCF7E76A250}">
      <dgm:prSet/>
      <dgm:spPr/>
      <dgm:t>
        <a:bodyPr/>
        <a:lstStyle/>
        <a:p>
          <a:endParaRPr lang="en-US"/>
        </a:p>
      </dgm:t>
    </dgm:pt>
    <dgm:pt modelId="{3A186805-3055-48D2-93BC-4429F9EB2647}" type="pres">
      <dgm:prSet presAssocID="{5841C21F-BD0F-49E0-90B9-4EDECAF8D3CC}" presName="Name0" presStyleCnt="0">
        <dgm:presLayoutVars>
          <dgm:dir/>
          <dgm:resizeHandles val="exact"/>
        </dgm:presLayoutVars>
      </dgm:prSet>
      <dgm:spPr/>
    </dgm:pt>
    <dgm:pt modelId="{39432358-6BAC-4390-A24D-AB37251B13CB}" type="pres">
      <dgm:prSet presAssocID="{2DBFB553-39F7-4545-BFEA-1479DACBDAAC}" presName="composite" presStyleCnt="0"/>
      <dgm:spPr/>
    </dgm:pt>
    <dgm:pt modelId="{0D956C3E-BBF5-445E-B4F8-C8AB551C827B}" type="pres">
      <dgm:prSet presAssocID="{2DBFB553-39F7-4545-BFEA-1479DACBDAAC}" presName="bgChev" presStyleLbl="node1" presStyleIdx="0" presStyleCnt="5"/>
      <dgm:spPr>
        <a:solidFill>
          <a:schemeClr val="accent6"/>
        </a:solidFill>
      </dgm:spPr>
    </dgm:pt>
    <dgm:pt modelId="{F1A49204-A940-4FC3-9698-56948647E66B}" type="pres">
      <dgm:prSet presAssocID="{2DBFB553-39F7-4545-BFEA-1479DACBDAAC}" presName="txNode" presStyleLbl="fgAcc1" presStyleIdx="0" presStyleCnt="5" custLinFactNeighborX="4313" custLinFactNeighborY="3774">
        <dgm:presLayoutVars>
          <dgm:bulletEnabled val="1"/>
        </dgm:presLayoutVars>
      </dgm:prSet>
      <dgm:spPr/>
      <dgm:t>
        <a:bodyPr/>
        <a:lstStyle/>
        <a:p>
          <a:endParaRPr lang="en-US"/>
        </a:p>
      </dgm:t>
    </dgm:pt>
    <dgm:pt modelId="{C320AF28-EB6D-4126-8020-77699CE8FE04}" type="pres">
      <dgm:prSet presAssocID="{7AE6E15F-ED9B-4216-AE11-B67F79EA3EA6}" presName="compositeSpace" presStyleCnt="0"/>
      <dgm:spPr/>
    </dgm:pt>
    <dgm:pt modelId="{0F54F7BA-BC85-4444-BD01-3E29A91740DA}" type="pres">
      <dgm:prSet presAssocID="{6A993DAA-1D20-41D0-89E6-2CF721AAC5B3}" presName="composite" presStyleCnt="0"/>
      <dgm:spPr/>
    </dgm:pt>
    <dgm:pt modelId="{BFC04EF0-D532-491A-BFAC-145AD00B0018}" type="pres">
      <dgm:prSet presAssocID="{6A993DAA-1D20-41D0-89E6-2CF721AAC5B3}" presName="bgChev" presStyleLbl="node1" presStyleIdx="1" presStyleCnt="5"/>
      <dgm:spPr>
        <a:solidFill>
          <a:schemeClr val="accent6"/>
        </a:solidFill>
      </dgm:spPr>
    </dgm:pt>
    <dgm:pt modelId="{8BD9AD91-86AB-4D71-80EC-5DDDD945A732}" type="pres">
      <dgm:prSet presAssocID="{6A993DAA-1D20-41D0-89E6-2CF721AAC5B3}" presName="txNode" presStyleLbl="fgAcc1" presStyleIdx="1" presStyleCnt="5">
        <dgm:presLayoutVars>
          <dgm:bulletEnabled val="1"/>
        </dgm:presLayoutVars>
      </dgm:prSet>
      <dgm:spPr/>
      <dgm:t>
        <a:bodyPr/>
        <a:lstStyle/>
        <a:p>
          <a:endParaRPr lang="en-US"/>
        </a:p>
      </dgm:t>
    </dgm:pt>
    <dgm:pt modelId="{3B673DFF-B565-4D5B-9544-FA1693C6D8DB}" type="pres">
      <dgm:prSet presAssocID="{E9B2674E-A0EC-497C-B584-4CAB77F03CA7}" presName="compositeSpace" presStyleCnt="0"/>
      <dgm:spPr/>
    </dgm:pt>
    <dgm:pt modelId="{BACA2621-F610-4CE3-B476-127B08E5F351}" type="pres">
      <dgm:prSet presAssocID="{E686C172-317F-4621-9C6A-6DEC7F3B6E98}" presName="composite" presStyleCnt="0"/>
      <dgm:spPr/>
    </dgm:pt>
    <dgm:pt modelId="{361D42D0-DE06-48D5-BB34-6513B596A981}" type="pres">
      <dgm:prSet presAssocID="{E686C172-317F-4621-9C6A-6DEC7F3B6E98}" presName="bgChev" presStyleLbl="node1" presStyleIdx="2" presStyleCnt="5"/>
      <dgm:spPr>
        <a:solidFill>
          <a:schemeClr val="accent6"/>
        </a:solidFill>
      </dgm:spPr>
    </dgm:pt>
    <dgm:pt modelId="{6F6FE5B0-C6AC-4617-B635-76EC05CEB5E0}" type="pres">
      <dgm:prSet presAssocID="{E686C172-317F-4621-9C6A-6DEC7F3B6E98}" presName="txNode" presStyleLbl="fgAcc1" presStyleIdx="2" presStyleCnt="5">
        <dgm:presLayoutVars>
          <dgm:bulletEnabled val="1"/>
        </dgm:presLayoutVars>
      </dgm:prSet>
      <dgm:spPr/>
      <dgm:t>
        <a:bodyPr/>
        <a:lstStyle/>
        <a:p>
          <a:endParaRPr lang="en-US"/>
        </a:p>
      </dgm:t>
    </dgm:pt>
    <dgm:pt modelId="{96E12104-E80B-41A0-8B5A-852A630215BC}" type="pres">
      <dgm:prSet presAssocID="{940F6A60-A1D1-43D4-897D-C64A213FAB5F}" presName="compositeSpace" presStyleCnt="0"/>
      <dgm:spPr/>
    </dgm:pt>
    <dgm:pt modelId="{4E8AAA38-8500-4C04-B138-92FB8646FA55}" type="pres">
      <dgm:prSet presAssocID="{0F9CA3E1-E229-46D9-97A1-61E52F534914}" presName="composite" presStyleCnt="0"/>
      <dgm:spPr/>
    </dgm:pt>
    <dgm:pt modelId="{97DB3D66-82D6-450A-9566-9A9A0B0D1B5F}" type="pres">
      <dgm:prSet presAssocID="{0F9CA3E1-E229-46D9-97A1-61E52F534914}" presName="bgChev" presStyleLbl="node1" presStyleIdx="3" presStyleCnt="5"/>
      <dgm:spPr>
        <a:solidFill>
          <a:schemeClr val="accent6"/>
        </a:solidFill>
      </dgm:spPr>
    </dgm:pt>
    <dgm:pt modelId="{20AD07F4-79A9-4976-90F0-53D4F0A4AFC4}" type="pres">
      <dgm:prSet presAssocID="{0F9CA3E1-E229-46D9-97A1-61E52F534914}" presName="txNode" presStyleLbl="fgAcc1" presStyleIdx="3" presStyleCnt="5">
        <dgm:presLayoutVars>
          <dgm:bulletEnabled val="1"/>
        </dgm:presLayoutVars>
      </dgm:prSet>
      <dgm:spPr/>
      <dgm:t>
        <a:bodyPr/>
        <a:lstStyle/>
        <a:p>
          <a:endParaRPr lang="en-US"/>
        </a:p>
      </dgm:t>
    </dgm:pt>
    <dgm:pt modelId="{9CE894CF-85FF-4962-AEA4-6893C7BDBE1B}" type="pres">
      <dgm:prSet presAssocID="{603A751E-937C-40C3-BF7F-533F2927ADB2}" presName="compositeSpace" presStyleCnt="0"/>
      <dgm:spPr/>
    </dgm:pt>
    <dgm:pt modelId="{3E5DF892-8F56-4E30-A045-6482FC7B1AA4}" type="pres">
      <dgm:prSet presAssocID="{A6DCE124-7499-4534-B978-5DC73CC1F7F8}" presName="composite" presStyleCnt="0"/>
      <dgm:spPr/>
    </dgm:pt>
    <dgm:pt modelId="{838CCF42-9F2A-4826-83AD-2C928FC4D337}" type="pres">
      <dgm:prSet presAssocID="{A6DCE124-7499-4534-B978-5DC73CC1F7F8}" presName="bgChev" presStyleLbl="node1" presStyleIdx="4" presStyleCnt="5"/>
      <dgm:spPr>
        <a:solidFill>
          <a:schemeClr val="accent6"/>
        </a:solidFill>
      </dgm:spPr>
    </dgm:pt>
    <dgm:pt modelId="{7DA77F00-C881-4140-8ECB-1021584EF85A}" type="pres">
      <dgm:prSet presAssocID="{A6DCE124-7499-4534-B978-5DC73CC1F7F8}" presName="txNode" presStyleLbl="fgAcc1" presStyleIdx="4" presStyleCnt="5">
        <dgm:presLayoutVars>
          <dgm:bulletEnabled val="1"/>
        </dgm:presLayoutVars>
      </dgm:prSet>
      <dgm:spPr/>
      <dgm:t>
        <a:bodyPr/>
        <a:lstStyle/>
        <a:p>
          <a:endParaRPr lang="en-US"/>
        </a:p>
      </dgm:t>
    </dgm:pt>
  </dgm:ptLst>
  <dgm:cxnLst>
    <dgm:cxn modelId="{875F0B4E-D9F7-41FF-B1A5-D89C03216014}" srcId="{5841C21F-BD0F-49E0-90B9-4EDECAF8D3CC}" destId="{A6DCE124-7499-4534-B978-5DC73CC1F7F8}" srcOrd="4" destOrd="0" parTransId="{C3FCD5F1-8DD2-427B-B8AF-E2E60368BA14}" sibTransId="{DDD52BEE-AFC7-4FA0-B5FD-16F8B19A8BCF}"/>
    <dgm:cxn modelId="{E66D8F3D-8C87-4C81-BC65-D576E3D8BE80}" type="presOf" srcId="{6A993DAA-1D20-41D0-89E6-2CF721AAC5B3}" destId="{8BD9AD91-86AB-4D71-80EC-5DDDD945A732}" srcOrd="0" destOrd="0" presId="urn:microsoft.com/office/officeart/2005/8/layout/chevronAccent+Icon"/>
    <dgm:cxn modelId="{4508F59D-2ED8-4E73-958D-076FE84D4BE2}" srcId="{5841C21F-BD0F-49E0-90B9-4EDECAF8D3CC}" destId="{E686C172-317F-4621-9C6A-6DEC7F3B6E98}" srcOrd="2" destOrd="0" parTransId="{9DEF8589-1C7E-4679-AAE5-19FBB0AA992E}" sibTransId="{940F6A60-A1D1-43D4-897D-C64A213FAB5F}"/>
    <dgm:cxn modelId="{1D0C32A3-6706-4425-B2A9-2989F26B8355}" srcId="{5841C21F-BD0F-49E0-90B9-4EDECAF8D3CC}" destId="{2DBFB553-39F7-4545-BFEA-1479DACBDAAC}" srcOrd="0" destOrd="0" parTransId="{BF785977-DE6F-4732-B187-DAA13DAEC5B2}" sibTransId="{7AE6E15F-ED9B-4216-AE11-B67F79EA3EA6}"/>
    <dgm:cxn modelId="{2A03279C-3D76-456C-ACC9-7F0DB7A9862C}" type="presOf" srcId="{0F9CA3E1-E229-46D9-97A1-61E52F534914}" destId="{20AD07F4-79A9-4976-90F0-53D4F0A4AFC4}" srcOrd="0" destOrd="0" presId="urn:microsoft.com/office/officeart/2005/8/layout/chevronAccent+Icon"/>
    <dgm:cxn modelId="{47E62BDE-081F-4648-A17E-371BF3E8DD4D}" type="presOf" srcId="{5841C21F-BD0F-49E0-90B9-4EDECAF8D3CC}" destId="{3A186805-3055-48D2-93BC-4429F9EB2647}" srcOrd="0" destOrd="0" presId="urn:microsoft.com/office/officeart/2005/8/layout/chevronAccent+Icon"/>
    <dgm:cxn modelId="{E05BDB77-7E5F-436B-82FB-54BF0EB2018F}" type="presOf" srcId="{2DBFB553-39F7-4545-BFEA-1479DACBDAAC}" destId="{F1A49204-A940-4FC3-9698-56948647E66B}" srcOrd="0" destOrd="0" presId="urn:microsoft.com/office/officeart/2005/8/layout/chevronAccent+Icon"/>
    <dgm:cxn modelId="{993FA9D7-7AB7-422D-8E96-845FBEAADC58}" srcId="{5841C21F-BD0F-49E0-90B9-4EDECAF8D3CC}" destId="{0F9CA3E1-E229-46D9-97A1-61E52F534914}" srcOrd="3" destOrd="0" parTransId="{BF4F7BE4-B0B5-4136-888D-A28363FE6511}" sibTransId="{603A751E-937C-40C3-BF7F-533F2927ADB2}"/>
    <dgm:cxn modelId="{2867EC6A-91A4-435D-A396-EBCF7E76A250}" srcId="{5841C21F-BD0F-49E0-90B9-4EDECAF8D3CC}" destId="{6A993DAA-1D20-41D0-89E6-2CF721AAC5B3}" srcOrd="1" destOrd="0" parTransId="{EAB356B7-2699-4E8D-92A0-C7946E7ECEF2}" sibTransId="{E9B2674E-A0EC-497C-B584-4CAB77F03CA7}"/>
    <dgm:cxn modelId="{022D0EC1-EE0E-4C28-8F28-9DE0983D69ED}" type="presOf" srcId="{E686C172-317F-4621-9C6A-6DEC7F3B6E98}" destId="{6F6FE5B0-C6AC-4617-B635-76EC05CEB5E0}" srcOrd="0" destOrd="0" presId="urn:microsoft.com/office/officeart/2005/8/layout/chevronAccent+Icon"/>
    <dgm:cxn modelId="{5C8C702B-DFFE-4608-A535-498D8A60C538}" type="presOf" srcId="{A6DCE124-7499-4534-B978-5DC73CC1F7F8}" destId="{7DA77F00-C881-4140-8ECB-1021584EF85A}" srcOrd="0" destOrd="0" presId="urn:microsoft.com/office/officeart/2005/8/layout/chevronAccent+Icon"/>
    <dgm:cxn modelId="{91147E1C-6F6A-4D87-8824-C8D444CC4429}" type="presParOf" srcId="{3A186805-3055-48D2-93BC-4429F9EB2647}" destId="{39432358-6BAC-4390-A24D-AB37251B13CB}" srcOrd="0" destOrd="0" presId="urn:microsoft.com/office/officeart/2005/8/layout/chevronAccent+Icon"/>
    <dgm:cxn modelId="{489B963E-FB3A-48CF-92FB-AD4E7FB02508}" type="presParOf" srcId="{39432358-6BAC-4390-A24D-AB37251B13CB}" destId="{0D956C3E-BBF5-445E-B4F8-C8AB551C827B}" srcOrd="0" destOrd="0" presId="urn:microsoft.com/office/officeart/2005/8/layout/chevronAccent+Icon"/>
    <dgm:cxn modelId="{2D99C5D7-8D7E-4049-9353-36D019DFA81C}" type="presParOf" srcId="{39432358-6BAC-4390-A24D-AB37251B13CB}" destId="{F1A49204-A940-4FC3-9698-56948647E66B}" srcOrd="1" destOrd="0" presId="urn:microsoft.com/office/officeart/2005/8/layout/chevronAccent+Icon"/>
    <dgm:cxn modelId="{058C5C0D-D35D-4ED9-BF87-FEB31A6EE278}" type="presParOf" srcId="{3A186805-3055-48D2-93BC-4429F9EB2647}" destId="{C320AF28-EB6D-4126-8020-77699CE8FE04}" srcOrd="1" destOrd="0" presId="urn:microsoft.com/office/officeart/2005/8/layout/chevronAccent+Icon"/>
    <dgm:cxn modelId="{BC003E3C-2B8B-4DA3-B757-9F710DF0D506}" type="presParOf" srcId="{3A186805-3055-48D2-93BC-4429F9EB2647}" destId="{0F54F7BA-BC85-4444-BD01-3E29A91740DA}" srcOrd="2" destOrd="0" presId="urn:microsoft.com/office/officeart/2005/8/layout/chevronAccent+Icon"/>
    <dgm:cxn modelId="{52954BC0-7AD5-4CA0-BEC1-62A84E10FFC6}" type="presParOf" srcId="{0F54F7BA-BC85-4444-BD01-3E29A91740DA}" destId="{BFC04EF0-D532-491A-BFAC-145AD00B0018}" srcOrd="0" destOrd="0" presId="urn:microsoft.com/office/officeart/2005/8/layout/chevronAccent+Icon"/>
    <dgm:cxn modelId="{2FE284F1-1ED2-498E-96A1-133677B0DD2D}" type="presParOf" srcId="{0F54F7BA-BC85-4444-BD01-3E29A91740DA}" destId="{8BD9AD91-86AB-4D71-80EC-5DDDD945A732}" srcOrd="1" destOrd="0" presId="urn:microsoft.com/office/officeart/2005/8/layout/chevronAccent+Icon"/>
    <dgm:cxn modelId="{77A58954-850B-4597-AE48-501158733690}" type="presParOf" srcId="{3A186805-3055-48D2-93BC-4429F9EB2647}" destId="{3B673DFF-B565-4D5B-9544-FA1693C6D8DB}" srcOrd="3" destOrd="0" presId="urn:microsoft.com/office/officeart/2005/8/layout/chevronAccent+Icon"/>
    <dgm:cxn modelId="{1F8A4AB4-0550-4838-97B8-412DE67AFFA1}" type="presParOf" srcId="{3A186805-3055-48D2-93BC-4429F9EB2647}" destId="{BACA2621-F610-4CE3-B476-127B08E5F351}" srcOrd="4" destOrd="0" presId="urn:microsoft.com/office/officeart/2005/8/layout/chevronAccent+Icon"/>
    <dgm:cxn modelId="{99A2A6AD-FB4D-4C6E-BE23-2DFA164626DF}" type="presParOf" srcId="{BACA2621-F610-4CE3-B476-127B08E5F351}" destId="{361D42D0-DE06-48D5-BB34-6513B596A981}" srcOrd="0" destOrd="0" presId="urn:microsoft.com/office/officeart/2005/8/layout/chevronAccent+Icon"/>
    <dgm:cxn modelId="{401AD3F9-D4FF-414E-A5B4-378B534180E2}" type="presParOf" srcId="{BACA2621-F610-4CE3-B476-127B08E5F351}" destId="{6F6FE5B0-C6AC-4617-B635-76EC05CEB5E0}" srcOrd="1" destOrd="0" presId="urn:microsoft.com/office/officeart/2005/8/layout/chevronAccent+Icon"/>
    <dgm:cxn modelId="{A0DF7C0B-E2D6-4DF8-A758-8D1D805E2B92}" type="presParOf" srcId="{3A186805-3055-48D2-93BC-4429F9EB2647}" destId="{96E12104-E80B-41A0-8B5A-852A630215BC}" srcOrd="5" destOrd="0" presId="urn:microsoft.com/office/officeart/2005/8/layout/chevronAccent+Icon"/>
    <dgm:cxn modelId="{01B3EBC7-CE0B-4996-808C-600F152728B0}" type="presParOf" srcId="{3A186805-3055-48D2-93BC-4429F9EB2647}" destId="{4E8AAA38-8500-4C04-B138-92FB8646FA55}" srcOrd="6" destOrd="0" presId="urn:microsoft.com/office/officeart/2005/8/layout/chevronAccent+Icon"/>
    <dgm:cxn modelId="{C6C13653-9C82-48F4-98C9-A6C30801CBF9}" type="presParOf" srcId="{4E8AAA38-8500-4C04-B138-92FB8646FA55}" destId="{97DB3D66-82D6-450A-9566-9A9A0B0D1B5F}" srcOrd="0" destOrd="0" presId="urn:microsoft.com/office/officeart/2005/8/layout/chevronAccent+Icon"/>
    <dgm:cxn modelId="{D896A36D-D6E7-4A33-BBEB-1EFA4898CD55}" type="presParOf" srcId="{4E8AAA38-8500-4C04-B138-92FB8646FA55}" destId="{20AD07F4-79A9-4976-90F0-53D4F0A4AFC4}" srcOrd="1" destOrd="0" presId="urn:microsoft.com/office/officeart/2005/8/layout/chevronAccent+Icon"/>
    <dgm:cxn modelId="{19952BA2-54EF-4659-B0D1-0EF1FE7A1A79}" type="presParOf" srcId="{3A186805-3055-48D2-93BC-4429F9EB2647}" destId="{9CE894CF-85FF-4962-AEA4-6893C7BDBE1B}" srcOrd="7" destOrd="0" presId="urn:microsoft.com/office/officeart/2005/8/layout/chevronAccent+Icon"/>
    <dgm:cxn modelId="{41F8D5C1-3F1A-4BBD-982D-39F6D91D8554}" type="presParOf" srcId="{3A186805-3055-48D2-93BC-4429F9EB2647}" destId="{3E5DF892-8F56-4E30-A045-6482FC7B1AA4}" srcOrd="8" destOrd="0" presId="urn:microsoft.com/office/officeart/2005/8/layout/chevronAccent+Icon"/>
    <dgm:cxn modelId="{44F8043A-D7D5-44BF-97C1-AAEC5B1B68CE}" type="presParOf" srcId="{3E5DF892-8F56-4E30-A045-6482FC7B1AA4}" destId="{838CCF42-9F2A-4826-83AD-2C928FC4D337}" srcOrd="0" destOrd="0" presId="urn:microsoft.com/office/officeart/2005/8/layout/chevronAccent+Icon"/>
    <dgm:cxn modelId="{576A51AA-DF6F-4C13-BA41-99590941FCE8}" type="presParOf" srcId="{3E5DF892-8F56-4E30-A045-6482FC7B1AA4}" destId="{7DA77F00-C881-4140-8ECB-1021584EF85A}" srcOrd="1" destOrd="0" presId="urn:microsoft.com/office/officeart/2005/8/layout/chevronAccent+Icon"/>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56C3E-BBF5-445E-B4F8-C8AB551C827B}">
      <dsp:nvSpPr>
        <dsp:cNvPr id="0" name=""/>
        <dsp:cNvSpPr/>
      </dsp:nvSpPr>
      <dsp:spPr>
        <a:xfrm>
          <a:off x="910" y="208446"/>
          <a:ext cx="1019256" cy="393433"/>
        </a:xfrm>
        <a:prstGeom prst="chevron">
          <a:avLst>
            <a:gd name="adj" fmla="val 4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A49204-A940-4FC3-9698-56948647E66B}">
      <dsp:nvSpPr>
        <dsp:cNvPr id="0" name=""/>
        <dsp:cNvSpPr/>
      </dsp:nvSpPr>
      <dsp:spPr>
        <a:xfrm>
          <a:off x="309834" y="321653"/>
          <a:ext cx="860705" cy="393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smtClean="0"/>
            <a:t>1 low effectiveness</a:t>
          </a:r>
          <a:endParaRPr lang="en-US" sz="1000" b="1" kern="1200" dirty="0"/>
        </a:p>
      </dsp:txBody>
      <dsp:txXfrm>
        <a:off x="321357" y="333176"/>
        <a:ext cx="837659" cy="370387"/>
      </dsp:txXfrm>
    </dsp:sp>
    <dsp:sp modelId="{BFC04EF0-D532-491A-BFAC-145AD00B0018}">
      <dsp:nvSpPr>
        <dsp:cNvPr id="0" name=""/>
        <dsp:cNvSpPr/>
      </dsp:nvSpPr>
      <dsp:spPr>
        <a:xfrm>
          <a:off x="1165128" y="208446"/>
          <a:ext cx="1019256" cy="393433"/>
        </a:xfrm>
        <a:prstGeom prst="chevron">
          <a:avLst>
            <a:gd name="adj" fmla="val 4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D9AD91-86AB-4D71-80EC-5DDDD945A732}">
      <dsp:nvSpPr>
        <dsp:cNvPr id="0" name=""/>
        <dsp:cNvSpPr/>
      </dsp:nvSpPr>
      <dsp:spPr>
        <a:xfrm>
          <a:off x="1436930" y="306805"/>
          <a:ext cx="860705" cy="393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2</a:t>
          </a:r>
          <a:endParaRPr lang="en-US" sz="1300" kern="1200" dirty="0"/>
        </a:p>
      </dsp:txBody>
      <dsp:txXfrm>
        <a:off x="1448453" y="318328"/>
        <a:ext cx="837659" cy="370387"/>
      </dsp:txXfrm>
    </dsp:sp>
    <dsp:sp modelId="{361D42D0-DE06-48D5-BB34-6513B596A981}">
      <dsp:nvSpPr>
        <dsp:cNvPr id="0" name=""/>
        <dsp:cNvSpPr/>
      </dsp:nvSpPr>
      <dsp:spPr>
        <a:xfrm>
          <a:off x="2329346" y="208446"/>
          <a:ext cx="1019256" cy="393433"/>
        </a:xfrm>
        <a:prstGeom prst="chevron">
          <a:avLst>
            <a:gd name="adj" fmla="val 4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6FE5B0-C6AC-4617-B635-76EC05CEB5E0}">
      <dsp:nvSpPr>
        <dsp:cNvPr id="0" name=""/>
        <dsp:cNvSpPr/>
      </dsp:nvSpPr>
      <dsp:spPr>
        <a:xfrm>
          <a:off x="2601148" y="306805"/>
          <a:ext cx="860705" cy="393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3</a:t>
          </a:r>
          <a:endParaRPr lang="en-US" sz="1300" kern="1200" dirty="0"/>
        </a:p>
      </dsp:txBody>
      <dsp:txXfrm>
        <a:off x="2612671" y="318328"/>
        <a:ext cx="837659" cy="370387"/>
      </dsp:txXfrm>
    </dsp:sp>
    <dsp:sp modelId="{97DB3D66-82D6-450A-9566-9A9A0B0D1B5F}">
      <dsp:nvSpPr>
        <dsp:cNvPr id="0" name=""/>
        <dsp:cNvSpPr/>
      </dsp:nvSpPr>
      <dsp:spPr>
        <a:xfrm>
          <a:off x="3493564" y="208446"/>
          <a:ext cx="1019256" cy="393433"/>
        </a:xfrm>
        <a:prstGeom prst="chevron">
          <a:avLst>
            <a:gd name="adj" fmla="val 4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AD07F4-79A9-4976-90F0-53D4F0A4AFC4}">
      <dsp:nvSpPr>
        <dsp:cNvPr id="0" name=""/>
        <dsp:cNvSpPr/>
      </dsp:nvSpPr>
      <dsp:spPr>
        <a:xfrm>
          <a:off x="3765365" y="306805"/>
          <a:ext cx="860705" cy="393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4</a:t>
          </a:r>
          <a:endParaRPr lang="en-US" sz="1300" kern="1200" dirty="0"/>
        </a:p>
      </dsp:txBody>
      <dsp:txXfrm>
        <a:off x="3776888" y="318328"/>
        <a:ext cx="837659" cy="370387"/>
      </dsp:txXfrm>
    </dsp:sp>
    <dsp:sp modelId="{838CCF42-9F2A-4826-83AD-2C928FC4D337}">
      <dsp:nvSpPr>
        <dsp:cNvPr id="0" name=""/>
        <dsp:cNvSpPr/>
      </dsp:nvSpPr>
      <dsp:spPr>
        <a:xfrm>
          <a:off x="4657781" y="208446"/>
          <a:ext cx="1019256" cy="393433"/>
        </a:xfrm>
        <a:prstGeom prst="chevron">
          <a:avLst>
            <a:gd name="adj" fmla="val 4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A77F00-C881-4140-8ECB-1021584EF85A}">
      <dsp:nvSpPr>
        <dsp:cNvPr id="0" name=""/>
        <dsp:cNvSpPr/>
      </dsp:nvSpPr>
      <dsp:spPr>
        <a:xfrm>
          <a:off x="4929583" y="306805"/>
          <a:ext cx="860705" cy="393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smtClean="0"/>
            <a:t>5 highly effective</a:t>
          </a:r>
          <a:endParaRPr lang="en-US" sz="1000" b="1" kern="1200" dirty="0"/>
        </a:p>
      </dsp:txBody>
      <dsp:txXfrm>
        <a:off x="4941106" y="318328"/>
        <a:ext cx="837659" cy="3703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04C0E-C1E8-4798-A9ED-F0CFAAEA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3869</Words>
  <Characters>22056</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Macarthy, Jennifer</cp:lastModifiedBy>
  <cp:revision>8</cp:revision>
  <cp:lastPrinted>2019-05-23T17:21:00Z</cp:lastPrinted>
  <dcterms:created xsi:type="dcterms:W3CDTF">2019-05-29T21:50:00Z</dcterms:created>
  <dcterms:modified xsi:type="dcterms:W3CDTF">2019-06-05T22:50:00Z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